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F665" w14:textId="77777777" w:rsidR="000874A6" w:rsidRPr="001844D2" w:rsidRDefault="000874A6" w:rsidP="000874A6">
      <w:pPr>
        <w:rPr>
          <w:rFonts w:eastAsia="Times New Roman"/>
          <w:bCs/>
          <w:color w:val="BEB511"/>
          <w:sz w:val="32"/>
          <w:szCs w:val="32"/>
        </w:rPr>
      </w:pPr>
      <w:r w:rsidRPr="001844D2">
        <w:rPr>
          <w:rFonts w:eastAsia="Times New Roman"/>
          <w:bCs/>
          <w:color w:val="BEB511"/>
          <w:sz w:val="32"/>
          <w:szCs w:val="32"/>
        </w:rPr>
        <w:t xml:space="preserve">3: RDMP template </w:t>
      </w:r>
    </w:p>
    <w:p w14:paraId="2D5760C0" w14:textId="77777777" w:rsidR="000874A6" w:rsidRPr="001844D2" w:rsidRDefault="000874A6" w:rsidP="000874A6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1844D2">
        <w:rPr>
          <w:sz w:val="20"/>
          <w:szCs w:val="20"/>
        </w:rPr>
        <w:t>fter completing the EBEC approval online, a first draft RDMP is generated automatically</w:t>
      </w:r>
    </w:p>
    <w:p w14:paraId="0C277A59" w14:textId="77777777" w:rsidR="000874A6" w:rsidRPr="001844D2" w:rsidRDefault="000874A6" w:rsidP="000874A6"/>
    <w:p w14:paraId="618D5E94" w14:textId="07AFECB9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1. Project name:</w:t>
      </w:r>
      <w:r w:rsidR="00CF0A56">
        <w:rPr>
          <w:rFonts w:eastAsia="Calibri"/>
          <w:b/>
        </w:rPr>
        <w:t xml:space="preserve"> Coupled Markets</w:t>
      </w:r>
    </w:p>
    <w:p w14:paraId="07724117" w14:textId="5959606E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2. Lead researcher:</w:t>
      </w:r>
      <w:r w:rsidR="00CF0A56">
        <w:rPr>
          <w:rFonts w:eastAsia="Calibri"/>
          <w:b/>
        </w:rPr>
        <w:t xml:space="preserve"> Johan de Jong</w:t>
      </w:r>
    </w:p>
    <w:p w14:paraId="4537C35B" w14:textId="410C1149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3. Data steward:</w:t>
      </w:r>
      <w:r w:rsidR="00CF0A56">
        <w:rPr>
          <w:rFonts w:eastAsia="Calibri"/>
          <w:b/>
        </w:rPr>
        <w:t xml:space="preserve"> Not present at start of project, currently T. Gales (not consulted)</w:t>
      </w:r>
    </w:p>
    <w:p w14:paraId="074E5626" w14:textId="258A61D5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4. Research question(s):</w:t>
      </w:r>
      <w:r w:rsidR="00CF0A56">
        <w:rPr>
          <w:rFonts w:eastAsia="Calibri"/>
          <w:b/>
        </w:rPr>
        <w:t xml:space="preserve"> What is the effect of futures markets on the stability of commodity prices?</w:t>
      </w:r>
    </w:p>
    <w:p w14:paraId="634BAC58" w14:textId="7C51432E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5. Data to be gathered (including location):</w:t>
      </w:r>
      <w:r w:rsidR="00CF0A56">
        <w:rPr>
          <w:rFonts w:eastAsia="Calibri"/>
          <w:b/>
        </w:rPr>
        <w:t xml:space="preserve"> price predictions in </w:t>
      </w:r>
      <w:r w:rsidR="00B420A9">
        <w:rPr>
          <w:rFonts w:eastAsia="Calibri"/>
          <w:b/>
        </w:rPr>
        <w:t xml:space="preserve">41 </w:t>
      </w:r>
      <w:r w:rsidR="00CF0A56">
        <w:rPr>
          <w:rFonts w:eastAsia="Calibri"/>
          <w:b/>
        </w:rPr>
        <w:t>artificial market</w:t>
      </w:r>
      <w:r w:rsidR="00B420A9">
        <w:rPr>
          <w:rFonts w:eastAsia="Calibri"/>
          <w:b/>
        </w:rPr>
        <w:t>s (in 17 sessions)</w:t>
      </w:r>
      <w:r w:rsidR="00CF0A56">
        <w:rPr>
          <w:rFonts w:eastAsia="Calibri"/>
          <w:b/>
        </w:rPr>
        <w:t xml:space="preserve">, all with participants from the CREED lab subject pool and run in the CREED lab at the </w:t>
      </w:r>
      <w:proofErr w:type="spellStart"/>
      <w:r w:rsidR="00CF0A56">
        <w:rPr>
          <w:rFonts w:eastAsia="Calibri"/>
          <w:b/>
        </w:rPr>
        <w:t>UvA</w:t>
      </w:r>
      <w:proofErr w:type="spellEnd"/>
    </w:p>
    <w:p w14:paraId="691FA32D" w14:textId="4D547766" w:rsidR="000874A6" w:rsidRPr="001844D2" w:rsidRDefault="000874A6" w:rsidP="000874A6">
      <w:pPr>
        <w:jc w:val="both"/>
        <w:rPr>
          <w:rFonts w:eastAsia="Calibri"/>
          <w:b/>
        </w:rPr>
      </w:pPr>
      <w:r w:rsidRPr="001844D2">
        <w:rPr>
          <w:rFonts w:eastAsia="Calibri"/>
          <w:b/>
        </w:rPr>
        <w:t>6. Method of data collection (in case of personal data indicate the basis (</w:t>
      </w:r>
      <w:proofErr w:type="spellStart"/>
      <w:r w:rsidRPr="001844D2">
        <w:rPr>
          <w:rFonts w:eastAsia="Calibri"/>
          <w:b/>
          <w:i/>
        </w:rPr>
        <w:t>grondslag</w:t>
      </w:r>
      <w:proofErr w:type="spellEnd"/>
      <w:r w:rsidRPr="001844D2">
        <w:rPr>
          <w:rFonts w:eastAsia="Calibri"/>
          <w:b/>
        </w:rPr>
        <w:t xml:space="preserve">)): </w:t>
      </w:r>
      <w:r w:rsidR="00CF0A56">
        <w:rPr>
          <w:rFonts w:eastAsia="Calibri"/>
          <w:b/>
        </w:rPr>
        <w:t>lab experiment (raw data is already anonymized)</w:t>
      </w:r>
    </w:p>
    <w:p w14:paraId="7DC3F52C" w14:textId="77777777" w:rsidR="000874A6" w:rsidRPr="001844D2" w:rsidRDefault="000874A6" w:rsidP="000874A6">
      <w:pPr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 xml:space="preserve">Basis being either </w:t>
      </w:r>
      <w:r w:rsidRPr="001844D2">
        <w:rPr>
          <w:rFonts w:eastAsia="Calibri"/>
          <w:i/>
          <w:sz w:val="20"/>
          <w:szCs w:val="20"/>
        </w:rPr>
        <w:t>informed consent</w:t>
      </w:r>
      <w:r w:rsidRPr="001844D2">
        <w:rPr>
          <w:rFonts w:eastAsia="Calibri"/>
          <w:sz w:val="20"/>
          <w:szCs w:val="20"/>
        </w:rPr>
        <w:t xml:space="preserve"> or </w:t>
      </w:r>
      <w:r w:rsidRPr="001844D2">
        <w:rPr>
          <w:rFonts w:eastAsia="Calibri"/>
          <w:i/>
          <w:sz w:val="20"/>
          <w:szCs w:val="20"/>
        </w:rPr>
        <w:t>legitimate interest (academic research)</w:t>
      </w:r>
    </w:p>
    <w:p w14:paraId="61A1948A" w14:textId="77777777" w:rsidR="000874A6" w:rsidRPr="001844D2" w:rsidRDefault="000874A6" w:rsidP="000874A6">
      <w:pPr>
        <w:jc w:val="both"/>
        <w:rPr>
          <w:rFonts w:eastAsia="Calibri"/>
          <w:b/>
        </w:rPr>
      </w:pPr>
    </w:p>
    <w:p w14:paraId="0ECC6035" w14:textId="53A6E84E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7. Individuals involved in data gathering, data manipulation/editing and with access to the data:</w:t>
      </w:r>
      <w:r w:rsidR="00CF0A56">
        <w:rPr>
          <w:rFonts w:eastAsia="Calibri"/>
          <w:b/>
        </w:rPr>
        <w:t xml:space="preserve"> Johan de Jong, Joep </w:t>
      </w:r>
      <w:proofErr w:type="spellStart"/>
      <w:r w:rsidR="00CF0A56">
        <w:rPr>
          <w:rFonts w:eastAsia="Calibri"/>
          <w:b/>
        </w:rPr>
        <w:t>Sonnemans</w:t>
      </w:r>
      <w:proofErr w:type="spellEnd"/>
      <w:r w:rsidR="00CF0A56">
        <w:rPr>
          <w:rFonts w:eastAsia="Calibri"/>
          <w:b/>
        </w:rPr>
        <w:t xml:space="preserve">, Jan </w:t>
      </w:r>
      <w:proofErr w:type="spellStart"/>
      <w:r w:rsidR="00CF0A56">
        <w:rPr>
          <w:rFonts w:eastAsia="Calibri"/>
          <w:b/>
        </w:rPr>
        <w:t>Tuinstra</w:t>
      </w:r>
      <w:proofErr w:type="spellEnd"/>
    </w:p>
    <w:p w14:paraId="51937E36" w14:textId="72FF31D1" w:rsidR="000874A6" w:rsidRPr="001844D2" w:rsidRDefault="000874A6" w:rsidP="000874A6">
      <w:pPr>
        <w:jc w:val="both"/>
        <w:rPr>
          <w:rFonts w:eastAsia="Calibri"/>
          <w:b/>
          <w:sz w:val="20"/>
          <w:szCs w:val="20"/>
        </w:rPr>
      </w:pPr>
      <w:r w:rsidRPr="001844D2">
        <w:rPr>
          <w:rFonts w:eastAsia="Calibri"/>
          <w:b/>
        </w:rPr>
        <w:t xml:space="preserve">8. Data </w:t>
      </w:r>
      <w:r w:rsidRPr="00CF0A56">
        <w:rPr>
          <w:rFonts w:eastAsia="Calibri"/>
          <w:b/>
        </w:rPr>
        <w:t xml:space="preserve">Protection Impact </w:t>
      </w:r>
      <w:proofErr w:type="gramStart"/>
      <w:r w:rsidRPr="00CF0A56">
        <w:rPr>
          <w:rFonts w:eastAsia="Calibri"/>
          <w:b/>
        </w:rPr>
        <w:t xml:space="preserve">Assessment </w:t>
      </w:r>
      <w:r w:rsidR="00CF0A56" w:rsidRPr="00CF0A56">
        <w:rPr>
          <w:rFonts w:eastAsia="Calibri"/>
          <w:b/>
        </w:rPr>
        <w:t>:</w:t>
      </w:r>
      <w:proofErr w:type="gramEnd"/>
      <w:r w:rsidR="00CF0A56" w:rsidRPr="00CF0A56">
        <w:rPr>
          <w:rFonts w:eastAsia="Calibri"/>
          <w:b/>
        </w:rPr>
        <w:t xml:space="preserve"> Not needed</w:t>
      </w:r>
    </w:p>
    <w:p w14:paraId="225DB6DC" w14:textId="77777777" w:rsidR="000874A6" w:rsidRPr="001844D2" w:rsidRDefault="000874A6" w:rsidP="000874A6">
      <w:pPr>
        <w:jc w:val="both"/>
        <w:rPr>
          <w:rFonts w:eastAsia="Calibri"/>
          <w:b/>
          <w:color w:val="FF0000"/>
          <w:sz w:val="20"/>
          <w:szCs w:val="20"/>
        </w:rPr>
      </w:pPr>
      <w:r w:rsidRPr="001844D2">
        <w:rPr>
          <w:sz w:val="20"/>
          <w:szCs w:val="20"/>
        </w:rPr>
        <w:t>required when a processing operation “</w:t>
      </w:r>
      <w:r w:rsidRPr="001844D2">
        <w:rPr>
          <w:i/>
          <w:iCs/>
          <w:sz w:val="20"/>
          <w:szCs w:val="20"/>
        </w:rPr>
        <w:t>is likely to result in a high risk to the rights and freedoms of natural person</w:t>
      </w:r>
      <w:r w:rsidRPr="001844D2">
        <w:rPr>
          <w:sz w:val="20"/>
          <w:szCs w:val="20"/>
        </w:rPr>
        <w:t>”.</w:t>
      </w:r>
      <w:r>
        <w:rPr>
          <w:sz w:val="20"/>
          <w:szCs w:val="20"/>
        </w:rPr>
        <w:t xml:space="preserve"> </w:t>
      </w:r>
    </w:p>
    <w:p w14:paraId="003CD637" w14:textId="77777777" w:rsidR="000874A6" w:rsidRPr="001844D2" w:rsidRDefault="000874A6" w:rsidP="000874A6">
      <w:pPr>
        <w:jc w:val="both"/>
        <w:rPr>
          <w:rFonts w:eastAsia="Calibri"/>
          <w:b/>
          <w:sz w:val="20"/>
          <w:szCs w:val="20"/>
        </w:rPr>
      </w:pPr>
    </w:p>
    <w:p w14:paraId="38F2A99D" w14:textId="77777777" w:rsidR="000874A6" w:rsidRPr="001844D2" w:rsidRDefault="000874A6" w:rsidP="000874A6">
      <w:pPr>
        <w:pStyle w:val="NormalWeb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  <w:r w:rsidRPr="001844D2">
        <w:rPr>
          <w:color w:val="000000" w:themeColor="text1"/>
          <w:sz w:val="20"/>
          <w:szCs w:val="20"/>
        </w:rPr>
        <w:sym w:font="Symbol" w:char="F0B7"/>
      </w:r>
      <w:r>
        <w:rPr>
          <w:color w:val="000000" w:themeColor="text1"/>
          <w:sz w:val="20"/>
          <w:szCs w:val="20"/>
        </w:rPr>
        <w:t xml:space="preserve"> </w:t>
      </w:r>
      <w:r w:rsidRPr="001844D2">
        <w:rPr>
          <w:color w:val="000000" w:themeColor="text1"/>
          <w:sz w:val="20"/>
          <w:szCs w:val="20"/>
        </w:rPr>
        <w:t xml:space="preserve">a systematic description of the envisaged processing operations and the purposes of the processing, including where applicable the legitimate interest pursued by the </w:t>
      </w:r>
      <w:proofErr w:type="gramStart"/>
      <w:r w:rsidRPr="001844D2">
        <w:rPr>
          <w:color w:val="000000" w:themeColor="text1"/>
          <w:sz w:val="20"/>
          <w:szCs w:val="20"/>
        </w:rPr>
        <w:t>controller;</w:t>
      </w:r>
      <w:proofErr w:type="gramEnd"/>
      <w:r w:rsidRPr="001844D2">
        <w:rPr>
          <w:color w:val="000000" w:themeColor="text1"/>
          <w:sz w:val="20"/>
          <w:szCs w:val="20"/>
        </w:rPr>
        <w:t xml:space="preserve"> </w:t>
      </w:r>
    </w:p>
    <w:p w14:paraId="5061B744" w14:textId="77777777" w:rsidR="000874A6" w:rsidRPr="001844D2" w:rsidRDefault="000874A6" w:rsidP="000874A6">
      <w:pPr>
        <w:pStyle w:val="NormalWeb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  <w:r w:rsidRPr="001844D2">
        <w:rPr>
          <w:color w:val="000000" w:themeColor="text1"/>
          <w:sz w:val="20"/>
          <w:szCs w:val="20"/>
        </w:rPr>
        <w:sym w:font="Symbol" w:char="F0B7"/>
      </w:r>
      <w:r>
        <w:rPr>
          <w:color w:val="000000" w:themeColor="text1"/>
          <w:sz w:val="20"/>
          <w:szCs w:val="20"/>
        </w:rPr>
        <w:t xml:space="preserve"> </w:t>
      </w:r>
      <w:r w:rsidRPr="001844D2">
        <w:rPr>
          <w:color w:val="000000" w:themeColor="text1"/>
          <w:sz w:val="20"/>
          <w:szCs w:val="20"/>
        </w:rPr>
        <w:t xml:space="preserve">an assessment of the necessity and proportionality of the processing operations in relation to the </w:t>
      </w:r>
      <w:proofErr w:type="gramStart"/>
      <w:r w:rsidRPr="001844D2">
        <w:rPr>
          <w:color w:val="000000" w:themeColor="text1"/>
          <w:sz w:val="20"/>
          <w:szCs w:val="20"/>
        </w:rPr>
        <w:t>purposes;</w:t>
      </w:r>
      <w:proofErr w:type="gramEnd"/>
      <w:r w:rsidRPr="001844D2">
        <w:rPr>
          <w:color w:val="000000" w:themeColor="text1"/>
          <w:sz w:val="20"/>
          <w:szCs w:val="20"/>
        </w:rPr>
        <w:t xml:space="preserve"> </w:t>
      </w:r>
    </w:p>
    <w:p w14:paraId="4FC07BA7" w14:textId="77777777" w:rsidR="000874A6" w:rsidRPr="001844D2" w:rsidRDefault="000874A6" w:rsidP="000874A6">
      <w:pPr>
        <w:pStyle w:val="NormalWeb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  <w:r w:rsidRPr="001844D2">
        <w:rPr>
          <w:color w:val="000000" w:themeColor="text1"/>
          <w:sz w:val="20"/>
          <w:szCs w:val="20"/>
        </w:rPr>
        <w:sym w:font="Symbol" w:char="F0B7"/>
      </w:r>
      <w:r>
        <w:rPr>
          <w:color w:val="000000" w:themeColor="text1"/>
          <w:sz w:val="20"/>
          <w:szCs w:val="20"/>
        </w:rPr>
        <w:t xml:space="preserve"> </w:t>
      </w:r>
      <w:r w:rsidRPr="001844D2">
        <w:rPr>
          <w:color w:val="000000" w:themeColor="text1"/>
          <w:sz w:val="20"/>
          <w:szCs w:val="20"/>
        </w:rPr>
        <w:t xml:space="preserve">an assessment of the risks to the rights and freedoms of data subjects that are likely to result from the processing (and </w:t>
      </w:r>
      <w:proofErr w:type="gramStart"/>
      <w:r w:rsidRPr="001844D2">
        <w:rPr>
          <w:color w:val="000000" w:themeColor="text1"/>
          <w:sz w:val="20"/>
          <w:szCs w:val="20"/>
        </w:rPr>
        <w:t>in particular the</w:t>
      </w:r>
      <w:proofErr w:type="gramEnd"/>
      <w:r w:rsidRPr="001844D2">
        <w:rPr>
          <w:color w:val="000000" w:themeColor="text1"/>
          <w:sz w:val="20"/>
          <w:szCs w:val="20"/>
        </w:rPr>
        <w:t xml:space="preserve"> origin, nature, particularity and severity of such risks); and </w:t>
      </w:r>
    </w:p>
    <w:p w14:paraId="2654883E" w14:textId="77777777" w:rsidR="000874A6" w:rsidRPr="001844D2" w:rsidRDefault="000874A6" w:rsidP="000874A6">
      <w:pPr>
        <w:pStyle w:val="NormalWeb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  <w:r w:rsidRPr="001844D2">
        <w:rPr>
          <w:color w:val="000000" w:themeColor="text1"/>
          <w:sz w:val="20"/>
          <w:szCs w:val="20"/>
        </w:rPr>
        <w:sym w:font="Symbol" w:char="F0B7"/>
      </w:r>
      <w:r>
        <w:rPr>
          <w:color w:val="000000" w:themeColor="text1"/>
          <w:sz w:val="20"/>
          <w:szCs w:val="20"/>
        </w:rPr>
        <w:t xml:space="preserve"> </w:t>
      </w:r>
      <w:r w:rsidRPr="001844D2">
        <w:rPr>
          <w:color w:val="000000" w:themeColor="text1"/>
          <w:sz w:val="20"/>
          <w:szCs w:val="20"/>
        </w:rPr>
        <w:t xml:space="preserve">the measures envisaged to address the risks, including safeguards, security measures and mechanisms to ensure the protection of personal data and demonstrate compliance with the GDPR. </w:t>
      </w:r>
    </w:p>
    <w:p w14:paraId="13FB6C72" w14:textId="77777777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softHyphen/>
      </w:r>
    </w:p>
    <w:p w14:paraId="2F7C148D" w14:textId="77777777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sz w:val="20"/>
          <w:szCs w:val="20"/>
        </w:rPr>
        <w:t>Practically speaking a DPIA is needed when two or more of the casus below are applicable:</w:t>
      </w:r>
    </w:p>
    <w:p w14:paraId="462D3579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Assessing people based on personal characteristics</w:t>
      </w:r>
    </w:p>
    <w:p w14:paraId="4F692B0A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Automated decision making</w:t>
      </w:r>
    </w:p>
    <w:p w14:paraId="10A4EE6F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Structured and large-scale monitoring</w:t>
      </w:r>
    </w:p>
    <w:p w14:paraId="225BDCF6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Sensitive personal data</w:t>
      </w:r>
    </w:p>
    <w:p w14:paraId="39388B88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Large-scale data processing</w:t>
      </w:r>
    </w:p>
    <w:p w14:paraId="494DA2CB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Linked databases</w:t>
      </w:r>
    </w:p>
    <w:p w14:paraId="426B1D0A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Data on vulnerable persons</w:t>
      </w:r>
    </w:p>
    <w:p w14:paraId="2245D390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Use of new technologies</w:t>
      </w:r>
    </w:p>
    <w:p w14:paraId="6BD2075D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Blocking of (a) right(s), service(s) or contract(s)</w:t>
      </w:r>
    </w:p>
    <w:p w14:paraId="737162A2" w14:textId="77777777" w:rsidR="000874A6" w:rsidRPr="009832C1" w:rsidRDefault="000874A6" w:rsidP="000874A6">
      <w:pPr>
        <w:jc w:val="both"/>
        <w:rPr>
          <w:rFonts w:eastAsia="Calibri"/>
          <w:b/>
          <w:color w:val="000000" w:themeColor="text1"/>
          <w:sz w:val="20"/>
          <w:szCs w:val="20"/>
        </w:rPr>
      </w:pPr>
      <w:r w:rsidRPr="001844D2">
        <w:rPr>
          <w:color w:val="000000" w:themeColor="text1"/>
          <w:sz w:val="20"/>
          <w:szCs w:val="20"/>
        </w:rPr>
        <w:t>When data on genetics and/or health is concerned, a DPIA is mandatory. Please contact the data steward when drafting a DPIA so we can guide you in the process.</w:t>
      </w:r>
    </w:p>
    <w:p w14:paraId="5FE1D7C3" w14:textId="77777777" w:rsidR="000874A6" w:rsidRDefault="000874A6" w:rsidP="000874A6">
      <w:pPr>
        <w:spacing w:after="200" w:line="276" w:lineRule="auto"/>
        <w:jc w:val="both"/>
        <w:rPr>
          <w:rFonts w:eastAsia="Calibri"/>
          <w:b/>
        </w:rPr>
      </w:pPr>
    </w:p>
    <w:p w14:paraId="761F37DE" w14:textId="53B8C891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lastRenderedPageBreak/>
        <w:t>9. Data editing/manipulation steps (</w:t>
      </w:r>
      <w:proofErr w:type="gramStart"/>
      <w:r w:rsidRPr="001844D2">
        <w:rPr>
          <w:rFonts w:eastAsia="Calibri"/>
          <w:b/>
        </w:rPr>
        <w:t>e.g.</w:t>
      </w:r>
      <w:proofErr w:type="gramEnd"/>
      <w:r w:rsidRPr="001844D2">
        <w:rPr>
          <w:rFonts w:eastAsia="Calibri"/>
          <w:b/>
        </w:rPr>
        <w:t xml:space="preserve"> </w:t>
      </w:r>
      <w:r w:rsidRPr="001844D2">
        <w:rPr>
          <w:b/>
        </w:rPr>
        <w:t>SPSS Syntax files, R scripts)</w:t>
      </w:r>
      <w:r w:rsidR="00CF0A56">
        <w:rPr>
          <w:b/>
        </w:rPr>
        <w:t>: None, raw data will be uploaded</w:t>
      </w:r>
      <w:r w:rsidR="00FA26DF">
        <w:rPr>
          <w:b/>
        </w:rPr>
        <w:t xml:space="preserve"> in </w:t>
      </w:r>
      <w:proofErr w:type="spellStart"/>
      <w:r w:rsidR="00FA26DF">
        <w:rPr>
          <w:b/>
        </w:rPr>
        <w:t>Figshare</w:t>
      </w:r>
      <w:proofErr w:type="spellEnd"/>
    </w:p>
    <w:p w14:paraId="26AF2C4C" w14:textId="48489D51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10. Where and how will the data be stored (including temporary storage for research use) and security measures applied:</w:t>
      </w:r>
      <w:r w:rsidR="00CF0A56">
        <w:rPr>
          <w:rFonts w:eastAsia="Calibri"/>
          <w:b/>
        </w:rPr>
        <w:t xml:space="preserve"> Shared with all coauthors and the CREED raw data backup via email (directly after each session), present on the HDs of the laptop(s) of one of more coauthors, uploaded to </w:t>
      </w:r>
      <w:proofErr w:type="spellStart"/>
      <w:r w:rsidR="00CF0A56">
        <w:rPr>
          <w:rFonts w:eastAsia="Calibri"/>
          <w:b/>
        </w:rPr>
        <w:t>Figshare</w:t>
      </w:r>
      <w:proofErr w:type="spellEnd"/>
      <w:r w:rsidR="00CF0A56">
        <w:rPr>
          <w:rFonts w:eastAsia="Calibri"/>
          <w:b/>
        </w:rPr>
        <w:t xml:space="preserve"> (later in the project)</w:t>
      </w:r>
    </w:p>
    <w:p w14:paraId="294321C6" w14:textId="2E63A0EF" w:rsidR="000874A6" w:rsidRPr="00CF0A56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 xml:space="preserve">11. Approval EBEC (Economics &amp; Business Ethics Committee) obtained: </w:t>
      </w:r>
      <w:proofErr w:type="gramStart"/>
      <w:r w:rsidR="00CF0A56">
        <w:rPr>
          <w:rFonts w:eastAsia="Calibri"/>
          <w:b/>
        </w:rPr>
        <w:t>Yes</w:t>
      </w:r>
      <w:proofErr w:type="gramEnd"/>
      <w:r w:rsidR="00CF0A56">
        <w:rPr>
          <w:rFonts w:eastAsia="Calibri"/>
          <w:b/>
        </w:rPr>
        <w:t xml:space="preserve"> </w:t>
      </w:r>
      <w:r w:rsidRPr="001844D2">
        <w:rPr>
          <w:rFonts w:eastAsia="Calibri"/>
        </w:rPr>
        <w:t>approval yes/no</w:t>
      </w:r>
    </w:p>
    <w:p w14:paraId="0F736B52" w14:textId="1AEDBC78" w:rsidR="000874A6" w:rsidRPr="001844D2" w:rsidRDefault="000874A6" w:rsidP="000874A6">
      <w:pPr>
        <w:spacing w:after="200" w:line="276" w:lineRule="auto"/>
        <w:jc w:val="both"/>
        <w:rPr>
          <w:rFonts w:eastAsia="Times New Roman"/>
          <w:b/>
          <w:color w:val="000000" w:themeColor="text1"/>
        </w:rPr>
      </w:pPr>
      <w:r w:rsidRPr="001844D2">
        <w:rPr>
          <w:rStyle w:val="Strong"/>
          <w:rFonts w:eastAsia="Times New Roman"/>
          <w:color w:val="000000" w:themeColor="text1"/>
        </w:rPr>
        <w:t xml:space="preserve">12. Intellectual property, </w:t>
      </w:r>
      <w:proofErr w:type="gramStart"/>
      <w:r w:rsidRPr="001844D2">
        <w:rPr>
          <w:rStyle w:val="Strong"/>
          <w:rFonts w:eastAsia="Times New Roman"/>
          <w:color w:val="000000" w:themeColor="text1"/>
        </w:rPr>
        <w:t>copyright</w:t>
      </w:r>
      <w:proofErr w:type="gramEnd"/>
      <w:r w:rsidRPr="001844D2">
        <w:rPr>
          <w:rStyle w:val="Strong"/>
          <w:rFonts w:eastAsia="Times New Roman"/>
          <w:color w:val="000000" w:themeColor="text1"/>
        </w:rPr>
        <w:t xml:space="preserve"> and ownership</w:t>
      </w:r>
      <w:r w:rsidRPr="001844D2">
        <w:rPr>
          <w:rFonts w:eastAsia="Times New Roman"/>
          <w:color w:val="000000" w:themeColor="text1"/>
        </w:rPr>
        <w:t xml:space="preserve"> </w:t>
      </w:r>
      <w:r w:rsidRPr="001844D2">
        <w:rPr>
          <w:rFonts w:eastAsia="Times New Roman"/>
          <w:b/>
          <w:color w:val="000000" w:themeColor="text1"/>
        </w:rPr>
        <w:t>of the data:</w:t>
      </w:r>
      <w:r w:rsidR="00CF0A56">
        <w:rPr>
          <w:rFonts w:eastAsia="Times New Roman"/>
          <w:b/>
          <w:color w:val="000000" w:themeColor="text1"/>
        </w:rPr>
        <w:t xml:space="preserve"> the authors (see 7)</w:t>
      </w:r>
    </w:p>
    <w:p w14:paraId="59E8D9B7" w14:textId="06B9D157" w:rsidR="000874A6" w:rsidRPr="001844D2" w:rsidRDefault="00CF0A56" w:rsidP="000874A6">
      <w:pPr>
        <w:spacing w:after="200" w:line="276" w:lineRule="auto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DB7E28" wp14:editId="2AD7E2BE">
                <wp:simplePos x="0" y="0"/>
                <wp:positionH relativeFrom="column">
                  <wp:posOffset>-459621</wp:posOffset>
                </wp:positionH>
                <wp:positionV relativeFrom="paragraph">
                  <wp:posOffset>386303</wp:posOffset>
                </wp:positionV>
                <wp:extent cx="271305" cy="26125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0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56149" w14:textId="10E1BA65" w:rsidR="00CF0A56" w:rsidRDefault="00CF0A56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B7E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2pt;margin-top:30.4pt;width:21.35pt;height:20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" fillcolor="white [3201]" stroked="f" strokeweight=".5pt">
                <v:textbox>
                  <w:txbxContent>
                    <w:p w14:paraId="03C56149" w14:textId="10E1BA65" w:rsidR="00CF0A56" w:rsidRDefault="00CF0A5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74A6" w:rsidRPr="001844D2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80209" wp14:editId="771273EC">
                <wp:simplePos x="0" y="0"/>
                <wp:positionH relativeFrom="column">
                  <wp:posOffset>-412115</wp:posOffset>
                </wp:positionH>
                <wp:positionV relativeFrom="paragraph">
                  <wp:posOffset>385445</wp:posOffset>
                </wp:positionV>
                <wp:extent cx="228600" cy="228600"/>
                <wp:effectExtent l="25400" t="25400" r="25400" b="25400"/>
                <wp:wrapThrough wrapText="bothSides">
                  <wp:wrapPolygon edited="0">
                    <wp:start x="-2400" y="-2400"/>
                    <wp:lineTo x="-2400" y="21600"/>
                    <wp:lineTo x="21600" y="21600"/>
                    <wp:lineTo x="21600" y="-2400"/>
                    <wp:lineTo x="-2400" y="-24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EB5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DAF3E" id="Rectangle 5" o:spid="_x0000_s1026" style="position:absolute;margin-left:-32.45pt;margin-top:30.3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" filled="f" strokecolor="#beb511" strokeweight="3pt">
                <w10:wrap type="through"/>
              </v:rect>
            </w:pict>
          </mc:Fallback>
        </mc:AlternateContent>
      </w:r>
    </w:p>
    <w:p w14:paraId="54F532C5" w14:textId="652754A9" w:rsidR="000874A6" w:rsidRPr="001844D2" w:rsidRDefault="000874A6" w:rsidP="000874A6">
      <w:pPr>
        <w:spacing w:after="200" w:line="276" w:lineRule="auto"/>
        <w:jc w:val="both"/>
        <w:rPr>
          <w:rFonts w:eastAsia="Calibri"/>
        </w:rPr>
      </w:pPr>
      <w:r w:rsidRPr="001844D2">
        <w:rPr>
          <w:rFonts w:eastAsia="Calibri"/>
        </w:rPr>
        <w:t xml:space="preserve">The researcher </w:t>
      </w:r>
      <w:r w:rsidR="00CF0A56">
        <w:rPr>
          <w:rFonts w:eastAsia="Calibri"/>
        </w:rPr>
        <w:t>Johan de Jong</w:t>
      </w:r>
      <w:r w:rsidRPr="001844D2">
        <w:rPr>
          <w:rFonts w:eastAsia="Calibri"/>
        </w:rPr>
        <w:t xml:space="preserve"> hereby states that the data will be stored will be in line with the UvA</w:t>
      </w:r>
      <w:r>
        <w:rPr>
          <w:rFonts w:eastAsia="Calibri"/>
        </w:rPr>
        <w:t xml:space="preserve"> </w:t>
      </w:r>
      <w:r w:rsidRPr="001844D2">
        <w:rPr>
          <w:rFonts w:eastAsia="Calibri"/>
        </w:rPr>
        <w:t xml:space="preserve">guidelines and </w:t>
      </w:r>
      <w:r>
        <w:rPr>
          <w:rFonts w:eastAsia="Calibri"/>
        </w:rPr>
        <w:t>UvA EB</w:t>
      </w:r>
      <w:r w:rsidRPr="001844D2">
        <w:rPr>
          <w:rFonts w:eastAsia="Calibri"/>
        </w:rPr>
        <w:t xml:space="preserve"> protocol on RDM.</w:t>
      </w:r>
    </w:p>
    <w:p w14:paraId="48EB679E" w14:textId="03B66127" w:rsidR="002873AA" w:rsidRDefault="002873AA" w:rsidP="000874A6">
      <w:pPr>
        <w:spacing w:after="160" w:line="259" w:lineRule="auto"/>
      </w:pPr>
    </w:p>
    <w:sectPr w:rsidR="00287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08D"/>
    <w:multiLevelType w:val="hybridMultilevel"/>
    <w:tmpl w:val="585E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456D"/>
    <w:multiLevelType w:val="multilevel"/>
    <w:tmpl w:val="E04EA496"/>
    <w:styleLink w:val="UvAbullets"/>
    <w:lvl w:ilvl="0">
      <w:start w:val="1"/>
      <w:numFmt w:val="bullet"/>
      <w:pStyle w:val="ListParagraph"/>
      <w:lvlText w:val="•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48163CD1"/>
    <w:multiLevelType w:val="multilevel"/>
    <w:tmpl w:val="E04EA496"/>
    <w:numStyleLink w:val="UvAbullets"/>
  </w:abstractNum>
  <w:num w:numId="1" w16cid:durableId="592250269">
    <w:abstractNumId w:val="1"/>
  </w:num>
  <w:num w:numId="2" w16cid:durableId="2024353899">
    <w:abstractNumId w:val="2"/>
  </w:num>
  <w:num w:numId="3" w16cid:durableId="144423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A6"/>
    <w:rsid w:val="000874A6"/>
    <w:rsid w:val="002873AA"/>
    <w:rsid w:val="007C577E"/>
    <w:rsid w:val="00B420A9"/>
    <w:rsid w:val="00B54325"/>
    <w:rsid w:val="00C53D27"/>
    <w:rsid w:val="00CF0A56"/>
    <w:rsid w:val="00FA26DF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B54D"/>
  <w15:chartTrackingRefBased/>
  <w15:docId w15:val="{F3C29287-1F90-452B-A3E5-5EC142AA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A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vAbullets">
    <w:name w:val="UvA bullets"/>
    <w:uiPriority w:val="99"/>
    <w:rsid w:val="000874A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874A6"/>
    <w:pPr>
      <w:numPr>
        <w:numId w:val="2"/>
      </w:numPr>
      <w:contextualSpacing/>
    </w:pPr>
  </w:style>
  <w:style w:type="character" w:styleId="Strong">
    <w:name w:val="Strong"/>
    <w:basedOn w:val="DefaultParagraphFont"/>
    <w:uiPriority w:val="22"/>
    <w:qFormat/>
    <w:rsid w:val="000874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74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1E58390F3E24FB541E699017F523E" ma:contentTypeVersion="14" ma:contentTypeDescription="Create a new document." ma:contentTypeScope="" ma:versionID="f511949e8feecedfefc4c36ff02808c6">
  <xsd:schema xmlns:xsd="http://www.w3.org/2001/XMLSchema" xmlns:xs="http://www.w3.org/2001/XMLSchema" xmlns:p="http://schemas.microsoft.com/office/2006/metadata/properties" xmlns:ns2="59f9194d-5ceb-4b3f-bb89-02f29b0a75ac" xmlns:ns3="990b589a-0042-44ea-bd58-d6c1d9d0e8bd" targetNamespace="http://schemas.microsoft.com/office/2006/metadata/properties" ma:root="true" ma:fieldsID="ed3cb5dabccfc2141b9fa07ab479267c" ns2:_="" ns3:_="">
    <xsd:import namespace="59f9194d-5ceb-4b3f-bb89-02f29b0a75ac"/>
    <xsd:import namespace="990b589a-0042-44ea-bd58-d6c1d9d0e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194d-5ceb-4b3f-bb89-02f29b0a7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b589a-0042-44ea-bd58-d6c1d9d0e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7d99c27-eef4-4a5a-8d7a-07f76b594fc3}" ma:internalName="TaxCatchAll" ma:showField="CatchAllData" ma:web="990b589a-0042-44ea-bd58-d6c1d9d0e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0b589a-0042-44ea-bd58-d6c1d9d0e8bd" xsi:nil="true"/>
    <lcf76f155ced4ddcb4097134ff3c332f xmlns="59f9194d-5ceb-4b3f-bb89-02f29b0a75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4886D0-52CA-4417-A44C-A9ECAA9A6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194d-5ceb-4b3f-bb89-02f29b0a75ac"/>
    <ds:schemaRef ds:uri="990b589a-0042-44ea-bd58-d6c1d9d0e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D2075-80CC-4723-966A-1ADAA1C56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580A2-C57A-4CCC-B697-C6EB851A0029}">
  <ds:schemaRefs>
    <ds:schemaRef ds:uri="http://schemas.microsoft.com/office/2006/metadata/properties"/>
    <ds:schemaRef ds:uri="http://schemas.microsoft.com/office/infopath/2007/PartnerControls"/>
    <ds:schemaRef ds:uri="990b589a-0042-44ea-bd58-d6c1d9d0e8bd"/>
    <ds:schemaRef ds:uri="59f9194d-5ceb-4b3f-bb89-02f29b0a75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Koks</dc:creator>
  <cp:keywords/>
  <dc:description/>
  <cp:lastModifiedBy>Johan de Jong</cp:lastModifiedBy>
  <cp:revision>3</cp:revision>
  <dcterms:created xsi:type="dcterms:W3CDTF">2023-02-06T18:25:00Z</dcterms:created>
  <dcterms:modified xsi:type="dcterms:W3CDTF">2023-02-06T18:48:00Z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0x010100B891E58390F3E24FB541E699017F523E</vt:lpwstr>
  </property>
</Properties>
</file>