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9917A" w14:textId="2EDC93F5" w:rsidR="00346483" w:rsidRPr="008A7A71" w:rsidRDefault="00346483">
      <w:pPr>
        <w:rPr>
          <w:b/>
        </w:rPr>
      </w:pPr>
      <w:r w:rsidRPr="000E401F">
        <w:rPr>
          <w:b/>
        </w:rPr>
        <w:t>Assignments for CME-</w:t>
      </w:r>
      <w:proofErr w:type="spellStart"/>
      <w:r w:rsidRPr="000E401F">
        <w:rPr>
          <w:b/>
        </w:rPr>
        <w:t>Calc</w:t>
      </w:r>
      <w:proofErr w:type="spellEnd"/>
      <w:r w:rsidR="007B0EE7">
        <w:rPr>
          <w:b/>
        </w:rPr>
        <w:tab/>
      </w:r>
      <w:r w:rsidR="00A30FD3">
        <w:rPr>
          <w:b/>
        </w:rPr>
        <w:t>23 February 2021</w:t>
      </w:r>
    </w:p>
    <w:p w14:paraId="5C1DD26E" w14:textId="35043D85" w:rsidR="00C02043" w:rsidRDefault="00C02043">
      <w:r>
        <w:t>1</w:t>
      </w:r>
    </w:p>
    <w:p w14:paraId="7F1EA305" w14:textId="4C0F46AC" w:rsidR="00C02043" w:rsidRDefault="00C02043">
      <w:r>
        <w:t>Based on the steady state emission intensity, the rate of electron transfer as function of temperature was determined</w:t>
      </w:r>
      <w:r w:rsidR="006C563F">
        <w:t xml:space="preserve"> for C60[11]DMA in benzonitrile</w:t>
      </w:r>
      <w:r w:rsidR="005B4E18">
        <w:t>, in order to experimentally determine the barrier to electron transfer</w:t>
      </w:r>
      <w:r>
        <w:t xml:space="preserve">. </w:t>
      </w:r>
      <w:r w:rsidR="006C563F">
        <w:t>Try to</w:t>
      </w:r>
      <w:r>
        <w:t xml:space="preserve"> reproduce these </w:t>
      </w:r>
      <w:r w:rsidR="006C563F">
        <w:t>rates of charge separation (approximately) using the Marcus model</w:t>
      </w:r>
      <w:r>
        <w:t>.</w:t>
      </w:r>
      <w:r w:rsidR="00504D75">
        <w:t xml:space="preserve"> The temperature dependence of the di-electric constant can be neglected.</w:t>
      </w:r>
    </w:p>
    <w:p w14:paraId="5560E795" w14:textId="21E1A4D5" w:rsidR="00C02043" w:rsidRDefault="00C02043">
      <w:r>
        <w:t xml:space="preserve">Use </w:t>
      </w:r>
      <w:proofErr w:type="spellStart"/>
      <w:r>
        <w:t>Eox</w:t>
      </w:r>
      <w:proofErr w:type="spellEnd"/>
      <w:r>
        <w:t xml:space="preserve"> = 0.64 V and V = </w:t>
      </w:r>
      <w:r w:rsidR="001B58F2">
        <w:t>2</w:t>
      </w:r>
      <w:r w:rsidR="009505EE">
        <w:t>6</w:t>
      </w:r>
      <w:r w:rsidR="001B58F2">
        <w:t>.</w:t>
      </w:r>
      <w:r w:rsidR="009505EE">
        <w:t>8</w:t>
      </w:r>
      <w:r w:rsidR="009C30DA">
        <w:t xml:space="preserve"> cm</w:t>
      </w:r>
      <w:r w:rsidR="009C30DA">
        <w:rPr>
          <w:vertAlign w:val="superscript"/>
        </w:rPr>
        <w:t>-1</w:t>
      </w:r>
      <w:r w:rsidR="009C30DA">
        <w:t>.</w:t>
      </w:r>
      <w:r w:rsidR="006C563F">
        <w:t xml:space="preserve"> (You don’t need to use the relative emission intensity or formula (1), data is from JOC 1996). </w:t>
      </w:r>
    </w:p>
    <w:p w14:paraId="01A12735" w14:textId="77777777" w:rsidR="009C30DA" w:rsidRDefault="00504D75">
      <w:r>
        <w:rPr>
          <w:noProof/>
        </w:rPr>
        <w:drawing>
          <wp:inline distT="0" distB="0" distL="0" distR="0" wp14:anchorId="7CA80F53" wp14:editId="5660E082">
            <wp:extent cx="5727700" cy="27489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-data-C60[11]DMA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9DB32" w14:textId="401BE82C" w:rsidR="00504D75" w:rsidRDefault="008A7A71">
      <w:r>
        <w:rPr>
          <w:noProof/>
        </w:rPr>
        <w:lastRenderedPageBreak/>
        <w:drawing>
          <wp:inline distT="0" distB="0" distL="0" distR="0" wp14:anchorId="09A6C01F" wp14:editId="02988AFA">
            <wp:extent cx="5431458" cy="6362997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60[11]DMA-Marcus-data-2019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021" cy="636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74B9" w14:textId="77777777" w:rsidR="008A7A71" w:rsidRDefault="008A7A71"/>
    <w:p w14:paraId="0A29BAD9" w14:textId="77777777" w:rsidR="008A7A71" w:rsidRDefault="008A7A71"/>
    <w:p w14:paraId="5E0AD6D1" w14:textId="2866C895" w:rsidR="009C30DA" w:rsidRDefault="00986070">
      <w:r>
        <w:t>2</w:t>
      </w:r>
    </w:p>
    <w:p w14:paraId="60E00A78" w14:textId="38CDA37B" w:rsidR="009C30DA" w:rsidRPr="00986070" w:rsidRDefault="009C30DA">
      <w:r>
        <w:t xml:space="preserve">Predict the rates of </w:t>
      </w:r>
      <w:r w:rsidR="001965AB">
        <w:t>charge separation</w:t>
      </w:r>
      <w:r>
        <w:t xml:space="preserve"> for C60[3]TMPD in </w:t>
      </w:r>
      <w:r w:rsidR="000E401F">
        <w:t xml:space="preserve">the </w:t>
      </w:r>
      <w:r>
        <w:t>other solvents, using the same V as in toluene</w:t>
      </w:r>
      <w:r w:rsidR="005B4E18">
        <w:t xml:space="preserve"> (V = 100.</w:t>
      </w:r>
      <w:r w:rsidR="00141F9B">
        <w:t>8</w:t>
      </w:r>
      <w:r w:rsidR="00254A18">
        <w:t>5</w:t>
      </w:r>
      <w:r w:rsidR="005B4E18">
        <w:t xml:space="preserve"> cm</w:t>
      </w:r>
      <w:r w:rsidR="005B4E18">
        <w:rPr>
          <w:vertAlign w:val="superscript"/>
        </w:rPr>
        <w:t>-1</w:t>
      </w:r>
      <w:r w:rsidR="005B4E18">
        <w:t xml:space="preserve">, see table 3). </w:t>
      </w:r>
      <w:r w:rsidR="00986070">
        <w:t>The r</w:t>
      </w:r>
      <w:r w:rsidR="005B4E18">
        <w:t xml:space="preserve">ate </w:t>
      </w:r>
      <w:r w:rsidR="00986070">
        <w:t>i</w:t>
      </w:r>
      <w:r w:rsidR="005B4E18">
        <w:t>n toluene was experimentally determined to be 3.33 x 10</w:t>
      </w:r>
      <w:r w:rsidR="005B4E18">
        <w:rPr>
          <w:vertAlign w:val="superscript"/>
        </w:rPr>
        <w:t xml:space="preserve">12 </w:t>
      </w:r>
      <w:r w:rsidR="005B4E18">
        <w:t>s</w:t>
      </w:r>
      <w:r w:rsidR="005B4E18">
        <w:rPr>
          <w:vertAlign w:val="superscript"/>
        </w:rPr>
        <w:t>-1</w:t>
      </w:r>
      <w:r w:rsidR="00986070">
        <w:t xml:space="preserve"> with femtosecond transient absorption spectroscopy.</w:t>
      </w:r>
    </w:p>
    <w:p w14:paraId="0DFE8D64" w14:textId="212D1758" w:rsidR="009C30DA" w:rsidRDefault="00D66717">
      <w:r>
        <w:t>Is the trend relative to solvent polarity what you would expect?</w:t>
      </w:r>
    </w:p>
    <w:p w14:paraId="647399BB" w14:textId="77777777" w:rsidR="00D66717" w:rsidRDefault="00D66717"/>
    <w:p w14:paraId="7E1F5E80" w14:textId="77777777" w:rsidR="00257976" w:rsidRDefault="00257976">
      <w:r>
        <w:br w:type="page"/>
      </w:r>
    </w:p>
    <w:p w14:paraId="093FD34D" w14:textId="63FFD938" w:rsidR="008A7A71" w:rsidRDefault="008A7A71">
      <w:r>
        <w:rPr>
          <w:noProof/>
        </w:rPr>
        <w:lastRenderedPageBreak/>
        <w:drawing>
          <wp:inline distT="0" distB="0" distL="0" distR="0" wp14:anchorId="693D1953" wp14:editId="22CDDD54">
            <wp:extent cx="5727700" cy="46310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60[3]TMPD-Marcus-data-2019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2C0D" w14:textId="77777777" w:rsidR="008A7A71" w:rsidRDefault="008A7A71"/>
    <w:p w14:paraId="7982E91A" w14:textId="7099DE4D" w:rsidR="001965AB" w:rsidRDefault="001B3240">
      <w:r>
        <w:t>3</w:t>
      </w:r>
    </w:p>
    <w:p w14:paraId="2E3577FE" w14:textId="5BBCE1E5" w:rsidR="006925B1" w:rsidRDefault="009B236E" w:rsidP="001965AB">
      <w:r>
        <w:t>Calculate</w:t>
      </w:r>
      <w:r w:rsidR="001965AB">
        <w:t xml:space="preserve"> the </w:t>
      </w:r>
      <w:r w:rsidR="001B3240">
        <w:t xml:space="preserve">theoretical rate </w:t>
      </w:r>
      <w:r w:rsidR="00C11816">
        <w:t xml:space="preserve">of charge </w:t>
      </w:r>
      <w:r w:rsidR="00C11816" w:rsidRPr="00C11816">
        <w:rPr>
          <w:b/>
        </w:rPr>
        <w:t>recombination</w:t>
      </w:r>
      <w:r w:rsidR="001965AB">
        <w:t xml:space="preserve"> for C60[3]TMPD in toluene</w:t>
      </w:r>
      <w:r w:rsidR="001B3240">
        <w:t xml:space="preserve"> according to the Classical Marcus model</w:t>
      </w:r>
      <w:r w:rsidR="006925B1">
        <w:t>.</w:t>
      </w:r>
      <w:r w:rsidR="008A7A71">
        <w:t xml:space="preserve"> Use the same electronic coupling as for separation.</w:t>
      </w:r>
    </w:p>
    <w:p w14:paraId="54491454" w14:textId="100B6083" w:rsidR="009B236E" w:rsidRDefault="009B236E" w:rsidP="001965AB">
      <w:r>
        <w:t xml:space="preserve">(Use </w:t>
      </w:r>
      <w:proofErr w:type="spellStart"/>
      <w:r>
        <w:t>Eoo</w:t>
      </w:r>
      <w:proofErr w:type="spellEnd"/>
      <w:r>
        <w:t xml:space="preserve"> = 2.66 eV to manipulate the driving force</w:t>
      </w:r>
      <w:r w:rsidR="00C11816">
        <w:t xml:space="preserve">, </w:t>
      </w:r>
      <w:r w:rsidR="00D66717">
        <w:t xml:space="preserve">in order to get </w:t>
      </w:r>
      <w:r w:rsidR="00C11816" w:rsidRPr="004A10A5">
        <w:rPr>
          <w:rFonts w:ascii="Symbol" w:hAnsi="Symbol"/>
        </w:rPr>
        <w:t></w:t>
      </w:r>
      <w:r w:rsidR="00C11816" w:rsidRPr="004A10A5">
        <w:rPr>
          <w:i/>
        </w:rPr>
        <w:t>G</w:t>
      </w:r>
      <w:r w:rsidR="00C11816" w:rsidRPr="004A10A5">
        <w:rPr>
          <w:i/>
          <w:vertAlign w:val="subscript"/>
        </w:rPr>
        <w:t xml:space="preserve">0 </w:t>
      </w:r>
      <w:r w:rsidR="00C11816" w:rsidRPr="004A10A5">
        <w:rPr>
          <w:i/>
        </w:rPr>
        <w:t>(CR) =(-E</w:t>
      </w:r>
      <w:r w:rsidR="00C11816" w:rsidRPr="004A10A5">
        <w:rPr>
          <w:i/>
          <w:vertAlign w:val="subscript"/>
        </w:rPr>
        <w:t>00</w:t>
      </w:r>
      <w:r w:rsidR="00C11816" w:rsidRPr="004A10A5">
        <w:rPr>
          <w:i/>
        </w:rPr>
        <w:t xml:space="preserve"> -</w:t>
      </w:r>
      <w:r w:rsidR="00C11816" w:rsidRPr="004A10A5">
        <w:rPr>
          <w:rFonts w:ascii="Symbol" w:hAnsi="Symbol"/>
        </w:rPr>
        <w:t></w:t>
      </w:r>
      <w:r w:rsidR="00C11816" w:rsidRPr="004A10A5">
        <w:rPr>
          <w:i/>
        </w:rPr>
        <w:t>G</w:t>
      </w:r>
      <w:r w:rsidR="00C11816" w:rsidRPr="004A10A5">
        <w:rPr>
          <w:i/>
          <w:vertAlign w:val="subscript"/>
        </w:rPr>
        <w:t xml:space="preserve">0 </w:t>
      </w:r>
      <w:r w:rsidR="00C11816" w:rsidRPr="004A10A5">
        <w:rPr>
          <w:i/>
        </w:rPr>
        <w:t xml:space="preserve">(CS)) =  </w:t>
      </w:r>
      <w:r w:rsidR="00C11816" w:rsidRPr="004A10A5">
        <w:t>-1.</w:t>
      </w:r>
      <w:r w:rsidR="00C11816">
        <w:t>329</w:t>
      </w:r>
      <w:r w:rsidR="00C11816" w:rsidRPr="004A10A5">
        <w:t xml:space="preserve"> eV</w:t>
      </w:r>
      <w:r w:rsidR="001B3240">
        <w:t>. Remember that the CDF file is made to look at charge separation, so this is a ‘trick’ to look at charge recombination</w:t>
      </w:r>
      <w:r>
        <w:t>).</w:t>
      </w:r>
    </w:p>
    <w:p w14:paraId="570DD490" w14:textId="2A691D10" w:rsidR="001B3240" w:rsidRDefault="001B3240" w:rsidP="001965AB">
      <w:r>
        <w:t>What does this extremely slow rate  tell you about th</w:t>
      </w:r>
      <w:r w:rsidR="000325EA">
        <w:t>e Classical Marcus model</w:t>
      </w:r>
      <w:r>
        <w:t>? Wh</w:t>
      </w:r>
      <w:r w:rsidR="000325EA">
        <w:t>ich model</w:t>
      </w:r>
      <w:r>
        <w:t xml:space="preserve"> do we need to apply here?? (In which “region” of the Marcus theory is this process occurring</w:t>
      </w:r>
      <w:r w:rsidR="000325EA">
        <w:t>? Look at the reorganization energy and the driving force</w:t>
      </w:r>
      <w:r>
        <w:t>)</w:t>
      </w:r>
      <w:r w:rsidR="000325EA">
        <w:t>.</w:t>
      </w:r>
    </w:p>
    <w:p w14:paraId="2AFA050C" w14:textId="0A4EAED8" w:rsidR="00C11816" w:rsidRPr="001B3240" w:rsidRDefault="001B3240" w:rsidP="001965AB">
      <w:r>
        <w:t xml:space="preserve">(Experimentally the rate of charge recombination was determined to be </w:t>
      </w:r>
      <w:r w:rsidRPr="00B950C3">
        <w:rPr>
          <w:rFonts w:cs="Times New Roman"/>
        </w:rPr>
        <w:t xml:space="preserve"> </w:t>
      </w:r>
      <w:r>
        <w:rPr>
          <w:rFonts w:cs="Times New Roman"/>
        </w:rPr>
        <w:t>2.94</w:t>
      </w:r>
      <w:r w:rsidRPr="00B950C3">
        <w:rPr>
          <w:rFonts w:cs="Times New Roman"/>
        </w:rPr>
        <w:t xml:space="preserve"> </w:t>
      </w:r>
      <w:r w:rsidRPr="00B950C3">
        <w:rPr>
          <w:rFonts w:cs="Times New Roman"/>
        </w:rPr>
        <w:sym w:font="Symbol" w:char="F0B4"/>
      </w:r>
      <w:r w:rsidRPr="00B950C3">
        <w:rPr>
          <w:rFonts w:cs="Times New Roman"/>
        </w:rPr>
        <w:t xml:space="preserve"> 10</w:t>
      </w:r>
      <w:r w:rsidRPr="00B950C3">
        <w:rPr>
          <w:rFonts w:cs="Times New Roman"/>
          <w:vertAlign w:val="superscript"/>
        </w:rPr>
        <w:t>1</w:t>
      </w:r>
      <w:r>
        <w:rPr>
          <w:rFonts w:cs="Times New Roman"/>
          <w:vertAlign w:val="superscript"/>
        </w:rPr>
        <w:t>1</w:t>
      </w:r>
      <w:r w:rsidRPr="00B950C3">
        <w:rPr>
          <w:rFonts w:cs="Times New Roman"/>
          <w:vertAlign w:val="superscript"/>
        </w:rPr>
        <w:t xml:space="preserve"> </w:t>
      </w:r>
      <w:r w:rsidRPr="00B950C3">
        <w:rPr>
          <w:rFonts w:cs="Times New Roman"/>
        </w:rPr>
        <w:t>s</w:t>
      </w:r>
      <w:r w:rsidRPr="00B950C3">
        <w:rPr>
          <w:rFonts w:cs="Times New Roman"/>
          <w:vertAlign w:val="superscript"/>
        </w:rPr>
        <w:t>-1</w:t>
      </w:r>
      <w:r>
        <w:rPr>
          <w:rFonts w:cs="Times New Roman"/>
        </w:rPr>
        <w:t>)</w:t>
      </w:r>
    </w:p>
    <w:p w14:paraId="47AF7222" w14:textId="07965CC7" w:rsidR="001965AB" w:rsidRDefault="001965AB"/>
    <w:p w14:paraId="55D0D77F" w14:textId="77777777" w:rsidR="008A7A71" w:rsidRDefault="008A7A71">
      <w:r>
        <w:br w:type="page"/>
      </w:r>
    </w:p>
    <w:p w14:paraId="0C91F747" w14:textId="7832F43E" w:rsidR="00312025" w:rsidRDefault="00312025" w:rsidP="00312025">
      <w:r>
        <w:lastRenderedPageBreak/>
        <w:t>4</w:t>
      </w:r>
    </w:p>
    <w:p w14:paraId="13EAAA64" w14:textId="28A8CFFA" w:rsidR="00A64683" w:rsidRDefault="00A64683" w:rsidP="00312025">
      <w:r>
        <w:t>Estimate the rate of electron transfer between pyrene and dimethylaniline in hexane and in acetonitrile:</w:t>
      </w:r>
    </w:p>
    <w:p w14:paraId="1D069D63" w14:textId="779667AF" w:rsidR="00A64683" w:rsidRDefault="00C42429" w:rsidP="00312025">
      <w:r>
        <w:t>V = 225 cm</w:t>
      </w:r>
      <w:r>
        <w:rPr>
          <w:vertAlign w:val="superscript"/>
        </w:rPr>
        <w:t>-1</w:t>
      </w:r>
      <w:r>
        <w:t xml:space="preserve"> (electronic coupling determined with ADF)</w:t>
      </w:r>
      <w:r w:rsidR="00EE60BA">
        <w:t>. Take an internal reorganization energy of 0.</w:t>
      </w:r>
      <w:r w:rsidR="00D11E14">
        <w:t>4</w:t>
      </w:r>
      <w:bookmarkStart w:id="0" w:name="_GoBack"/>
      <w:bookmarkEnd w:id="0"/>
      <w:r w:rsidR="00EE60BA">
        <w:t xml:space="preserve"> eV.</w:t>
      </w:r>
    </w:p>
    <w:p w14:paraId="3520A398" w14:textId="77777777" w:rsidR="00C42429" w:rsidRPr="00C42429" w:rsidRDefault="00C42429" w:rsidP="00312025"/>
    <w:p w14:paraId="29AF91C4" w14:textId="77777777" w:rsidR="00A64683" w:rsidRDefault="00A64683" w:rsidP="00A64683">
      <w:pPr>
        <w:pStyle w:val="NoSpacing"/>
        <w:jc w:val="both"/>
      </w:pPr>
      <m:oMath>
        <m:r>
          <w:rPr>
            <w:rFonts w:ascii="Cambria Math" w:hAnsi="Cambria Math"/>
          </w:rPr>
          <m:t xml:space="preserve">n </m:t>
        </m:r>
      </m:oMath>
      <w:r>
        <w:t xml:space="preserve">here is the refractive index of the solvent.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ϵ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>
        <w:t xml:space="preserve"> is the dielectric constant of the </w:t>
      </w:r>
      <w:proofErr w:type="gramStart"/>
      <w:r>
        <w:t>medium.</w:t>
      </w:r>
      <w:proofErr w:type="gramEnd"/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+</m:t>
            </m:r>
          </m:sup>
        </m:sSup>
      </m:oMath>
      <w:r>
        <w:t xml:space="preserve"> and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-</m:t>
            </m:r>
          </m:sup>
        </m:sSup>
      </m:oMath>
      <w:r>
        <w:t xml:space="preserve"> are the cation and anion radii.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</m:oMath>
      <w:r>
        <w:t xml:space="preserve"> is the centre to centre distance between pyrene and dimethylaniline.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ϵ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is the vacuum permittivity and </w:t>
      </w:r>
      <m:oMath>
        <m:r>
          <w:rPr>
            <w:rFonts w:ascii="Cambria Math" w:hAnsi="Cambria Math"/>
          </w:rPr>
          <m:t xml:space="preserve">e </m:t>
        </m:r>
      </m:oMath>
      <w:r>
        <w:t xml:space="preserve">the elementary electron </w:t>
      </w:r>
      <w:proofErr w:type="gramStart"/>
      <w:r>
        <w:t>charge.</w:t>
      </w:r>
      <w:proofErr w:type="gramEnd"/>
    </w:p>
    <w:p w14:paraId="4F77C346" w14:textId="77777777" w:rsidR="00A64683" w:rsidRDefault="00A64683" w:rsidP="00A64683">
      <w:pPr>
        <w:pStyle w:val="NoSpacing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93"/>
        <w:gridCol w:w="1393"/>
      </w:tblGrid>
      <w:tr w:rsidR="00A64683" w14:paraId="33FCF3BC" w14:textId="77777777" w:rsidTr="008A29A8">
        <w:trPr>
          <w:trHeight w:val="250"/>
          <w:jc w:val="center"/>
        </w:trPr>
        <w:tc>
          <w:tcPr>
            <w:tcW w:w="1393" w:type="dxa"/>
          </w:tcPr>
          <w:p w14:paraId="408B41AD" w14:textId="77777777" w:rsidR="00A64683" w:rsidRDefault="00A64683" w:rsidP="008A29A8">
            <w:pPr>
              <w:pStyle w:val="NoSpacing"/>
              <w:jc w:val="center"/>
            </w:pPr>
            <w:r>
              <w:t>Radii</w:t>
            </w:r>
          </w:p>
        </w:tc>
        <w:tc>
          <w:tcPr>
            <w:tcW w:w="1393" w:type="dxa"/>
          </w:tcPr>
          <w:p w14:paraId="39635D3E" w14:textId="77777777" w:rsidR="00A64683" w:rsidRDefault="00A64683" w:rsidP="008A29A8">
            <w:pPr>
              <w:pStyle w:val="NoSpacing"/>
              <w:jc w:val="center"/>
            </w:pPr>
            <w:proofErr w:type="spellStart"/>
            <w:r>
              <w:t>Size</w:t>
            </w:r>
            <w:proofErr w:type="spellEnd"/>
            <w:r>
              <w:t xml:space="preserve"> (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Å)</m:t>
              </m:r>
            </m:oMath>
          </w:p>
        </w:tc>
      </w:tr>
      <w:tr w:rsidR="00A64683" w14:paraId="0B8C27A8" w14:textId="77777777" w:rsidTr="008A29A8">
        <w:trPr>
          <w:trHeight w:val="263"/>
          <w:jc w:val="center"/>
        </w:trPr>
        <w:tc>
          <w:tcPr>
            <w:tcW w:w="1393" w:type="dxa"/>
          </w:tcPr>
          <w:p w14:paraId="0A1F2F78" w14:textId="77777777" w:rsidR="00A64683" w:rsidRDefault="00D11E14" w:rsidP="008A29A8">
            <w:pPr>
              <w:pStyle w:val="NoSpacing"/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</m:sup>
                </m:sSup>
              </m:oMath>
            </m:oMathPara>
          </w:p>
        </w:tc>
        <w:tc>
          <w:tcPr>
            <w:tcW w:w="1393" w:type="dxa"/>
          </w:tcPr>
          <w:p w14:paraId="696CBC99" w14:textId="77777777" w:rsidR="00A64683" w:rsidRDefault="00A64683" w:rsidP="008A29A8">
            <w:pPr>
              <w:pStyle w:val="NoSpacing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 xml:space="preserve">3.98 </m:t>
                </m:r>
              </m:oMath>
            </m:oMathPara>
          </w:p>
        </w:tc>
      </w:tr>
      <w:tr w:rsidR="00A64683" w14:paraId="0B969376" w14:textId="77777777" w:rsidTr="008A29A8">
        <w:trPr>
          <w:trHeight w:val="250"/>
          <w:jc w:val="center"/>
        </w:trPr>
        <w:tc>
          <w:tcPr>
            <w:tcW w:w="1393" w:type="dxa"/>
          </w:tcPr>
          <w:p w14:paraId="1ADA04FE" w14:textId="77777777" w:rsidR="00A64683" w:rsidRDefault="00D11E14" w:rsidP="008A29A8">
            <w:pPr>
              <w:pStyle w:val="NoSpacing"/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+</m:t>
                    </m:r>
                  </m:sup>
                </m:sSup>
              </m:oMath>
            </m:oMathPara>
          </w:p>
        </w:tc>
        <w:tc>
          <w:tcPr>
            <w:tcW w:w="1393" w:type="dxa"/>
          </w:tcPr>
          <w:p w14:paraId="38FE3727" w14:textId="77777777" w:rsidR="00A64683" w:rsidRDefault="00A64683" w:rsidP="008A29A8">
            <w:pPr>
              <w:pStyle w:val="NoSpacing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3.70</m:t>
                </m:r>
              </m:oMath>
            </m:oMathPara>
          </w:p>
        </w:tc>
      </w:tr>
      <w:tr w:rsidR="00A64683" w14:paraId="13475780" w14:textId="77777777" w:rsidTr="008A29A8">
        <w:trPr>
          <w:trHeight w:val="250"/>
          <w:jc w:val="center"/>
        </w:trPr>
        <w:tc>
          <w:tcPr>
            <w:tcW w:w="1393" w:type="dxa"/>
          </w:tcPr>
          <w:p w14:paraId="2AA3C380" w14:textId="77777777" w:rsidR="00A64683" w:rsidRDefault="00D11E14" w:rsidP="008A29A8">
            <w:pPr>
              <w:pStyle w:val="NoSpacing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1393" w:type="dxa"/>
          </w:tcPr>
          <w:p w14:paraId="678FD0BA" w14:textId="77777777" w:rsidR="00A64683" w:rsidRDefault="00A64683" w:rsidP="008A29A8">
            <w:pPr>
              <w:pStyle w:val="NoSpacing"/>
              <w:keepNext/>
              <w:jc w:val="center"/>
            </w:pPr>
            <w:r>
              <w:t>6.50</w:t>
            </w:r>
          </w:p>
        </w:tc>
      </w:tr>
    </w:tbl>
    <w:p w14:paraId="32F47A81" w14:textId="77777777" w:rsidR="00A64683" w:rsidRDefault="00A64683" w:rsidP="00A64683">
      <w:pPr>
        <w:pStyle w:val="Caption"/>
        <w:jc w:val="center"/>
      </w:pPr>
      <w:r>
        <w:t xml:space="preserve">Table </w:t>
      </w:r>
      <w:r w:rsidR="00D11E14">
        <w:fldChar w:fldCharType="begin"/>
      </w:r>
      <w:r w:rsidR="00D11E14">
        <w:instrText xml:space="preserve"> SEQ Table \* ARABIC </w:instrText>
      </w:r>
      <w:r w:rsidR="00D11E14">
        <w:fldChar w:fldCharType="separate"/>
      </w:r>
      <w:r>
        <w:rPr>
          <w:noProof/>
        </w:rPr>
        <w:t>4</w:t>
      </w:r>
      <w:r w:rsidR="00D11E14">
        <w:rPr>
          <w:noProof/>
        </w:rPr>
        <w:fldChar w:fldCharType="end"/>
      </w:r>
      <w:r>
        <w:t>: The anion, cation radii and the centre to centre distance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1417"/>
        <w:gridCol w:w="1418"/>
      </w:tblGrid>
      <w:tr w:rsidR="00A64683" w14:paraId="49BB299F" w14:textId="77777777" w:rsidTr="008A29A8">
        <w:trPr>
          <w:jc w:val="center"/>
        </w:trPr>
        <w:tc>
          <w:tcPr>
            <w:tcW w:w="1980" w:type="dxa"/>
          </w:tcPr>
          <w:p w14:paraId="680C78C2" w14:textId="77777777" w:rsidR="00A64683" w:rsidRDefault="00A64683" w:rsidP="008A29A8">
            <w:pPr>
              <w:pStyle w:val="NoSpacing"/>
              <w:jc w:val="center"/>
            </w:pPr>
            <w:r>
              <w:t>Solvent</w:t>
            </w:r>
          </w:p>
        </w:tc>
        <w:tc>
          <w:tcPr>
            <w:tcW w:w="1417" w:type="dxa"/>
          </w:tcPr>
          <w:p w14:paraId="418198C5" w14:textId="77777777" w:rsidR="00A64683" w:rsidRDefault="00A64683" w:rsidP="008A29A8">
            <w:pPr>
              <w:pStyle w:val="NoSpacing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</m:oMath>
            </m:oMathPara>
          </w:p>
        </w:tc>
        <w:tc>
          <w:tcPr>
            <w:tcW w:w="1418" w:type="dxa"/>
          </w:tcPr>
          <w:p w14:paraId="23CEA5CB" w14:textId="77777777" w:rsidR="00A64683" w:rsidRDefault="00D11E14" w:rsidP="008A29A8">
            <w:pPr>
              <w:pStyle w:val="NoSpacing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oMath>
            </m:oMathPara>
          </w:p>
        </w:tc>
      </w:tr>
      <w:tr w:rsidR="00A64683" w14:paraId="5830AE52" w14:textId="77777777" w:rsidTr="008A29A8">
        <w:trPr>
          <w:jc w:val="center"/>
        </w:trPr>
        <w:tc>
          <w:tcPr>
            <w:tcW w:w="1980" w:type="dxa"/>
          </w:tcPr>
          <w:p w14:paraId="2C38A08A" w14:textId="77777777" w:rsidR="00A64683" w:rsidRDefault="00A64683" w:rsidP="008A29A8">
            <w:pPr>
              <w:pStyle w:val="NoSpacing"/>
              <w:jc w:val="center"/>
            </w:pPr>
            <w:proofErr w:type="spellStart"/>
            <w:r>
              <w:t>Hexane</w:t>
            </w:r>
            <w:proofErr w:type="spellEnd"/>
          </w:p>
        </w:tc>
        <w:tc>
          <w:tcPr>
            <w:tcW w:w="1417" w:type="dxa"/>
          </w:tcPr>
          <w:p w14:paraId="13739791" w14:textId="77777777" w:rsidR="00A64683" w:rsidRDefault="00A64683" w:rsidP="008A29A8">
            <w:pPr>
              <w:pStyle w:val="NoSpacing"/>
              <w:jc w:val="center"/>
            </w:pPr>
            <w:r>
              <w:t>1.37</w:t>
            </w:r>
          </w:p>
        </w:tc>
        <w:tc>
          <w:tcPr>
            <w:tcW w:w="1418" w:type="dxa"/>
          </w:tcPr>
          <w:p w14:paraId="548A4973" w14:textId="77777777" w:rsidR="00A64683" w:rsidRDefault="00A64683" w:rsidP="008A29A8">
            <w:pPr>
              <w:pStyle w:val="NoSpacing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1.88</m:t>
                </m:r>
              </m:oMath>
            </m:oMathPara>
          </w:p>
        </w:tc>
      </w:tr>
      <w:tr w:rsidR="00A64683" w14:paraId="70355DBC" w14:textId="77777777" w:rsidTr="008A29A8">
        <w:trPr>
          <w:jc w:val="center"/>
        </w:trPr>
        <w:tc>
          <w:tcPr>
            <w:tcW w:w="1980" w:type="dxa"/>
          </w:tcPr>
          <w:p w14:paraId="5E9C6F0E" w14:textId="77777777" w:rsidR="00A64683" w:rsidRDefault="00A64683" w:rsidP="008A29A8">
            <w:pPr>
              <w:pStyle w:val="NoSpacing"/>
              <w:jc w:val="center"/>
            </w:pPr>
            <w:r>
              <w:t>ACN</w:t>
            </w:r>
          </w:p>
        </w:tc>
        <w:tc>
          <w:tcPr>
            <w:tcW w:w="1417" w:type="dxa"/>
          </w:tcPr>
          <w:p w14:paraId="325D622D" w14:textId="77777777" w:rsidR="00A64683" w:rsidRDefault="00A64683" w:rsidP="008A29A8">
            <w:pPr>
              <w:pStyle w:val="NoSpacing"/>
              <w:jc w:val="center"/>
            </w:pPr>
            <w:r>
              <w:t>1.34</w:t>
            </w:r>
          </w:p>
        </w:tc>
        <w:tc>
          <w:tcPr>
            <w:tcW w:w="1418" w:type="dxa"/>
          </w:tcPr>
          <w:p w14:paraId="438C1604" w14:textId="77777777" w:rsidR="00A64683" w:rsidRDefault="00A64683" w:rsidP="008A29A8">
            <w:pPr>
              <w:pStyle w:val="NoSpacing"/>
              <w:jc w:val="center"/>
            </w:pPr>
            <m:oMath>
              <m:r>
                <w:rPr>
                  <w:rFonts w:ascii="Cambria Math" w:hAnsi="Cambria Math"/>
                </w:rPr>
                <m:t xml:space="preserve">37.5 </m:t>
              </m:r>
            </m:oMath>
            <w:r w:rsidRPr="00711F37">
              <w:t xml:space="preserve"> </w:t>
            </w:r>
          </w:p>
        </w:tc>
      </w:tr>
      <w:tr w:rsidR="00A64683" w14:paraId="3FB5D083" w14:textId="77777777" w:rsidTr="008A29A8">
        <w:trPr>
          <w:jc w:val="center"/>
        </w:trPr>
        <w:tc>
          <w:tcPr>
            <w:tcW w:w="1980" w:type="dxa"/>
          </w:tcPr>
          <w:p w14:paraId="4A59DDAC" w14:textId="77777777" w:rsidR="00A64683" w:rsidRDefault="00A64683" w:rsidP="008A29A8">
            <w:pPr>
              <w:pStyle w:val="NoSpacing"/>
              <w:jc w:val="center"/>
            </w:pPr>
            <w:r>
              <w:t>Gas</w:t>
            </w:r>
          </w:p>
        </w:tc>
        <w:tc>
          <w:tcPr>
            <w:tcW w:w="1417" w:type="dxa"/>
          </w:tcPr>
          <w:p w14:paraId="7499EA5F" w14:textId="77777777" w:rsidR="00A64683" w:rsidRDefault="00A64683" w:rsidP="008A29A8">
            <w:pPr>
              <w:pStyle w:val="NoSpacing"/>
              <w:jc w:val="center"/>
            </w:pPr>
            <w:r>
              <w:t>1.00</w:t>
            </w:r>
          </w:p>
        </w:tc>
        <w:tc>
          <w:tcPr>
            <w:tcW w:w="1418" w:type="dxa"/>
          </w:tcPr>
          <w:p w14:paraId="4FC12503" w14:textId="77777777" w:rsidR="00A64683" w:rsidRDefault="00A64683" w:rsidP="008A29A8">
            <w:pPr>
              <w:pStyle w:val="NoSpacing"/>
              <w:keepNext/>
              <w:jc w:val="center"/>
            </w:pPr>
            <w:r>
              <w:t>1.00</w:t>
            </w:r>
          </w:p>
        </w:tc>
      </w:tr>
    </w:tbl>
    <w:p w14:paraId="3D0D050F" w14:textId="77777777" w:rsidR="00A64683" w:rsidRPr="00711F37" w:rsidRDefault="00A64683" w:rsidP="00A64683">
      <w:pPr>
        <w:pStyle w:val="Caption"/>
        <w:jc w:val="center"/>
      </w:pPr>
      <w:r>
        <w:t xml:space="preserve">Table </w:t>
      </w:r>
      <w:r w:rsidR="00D11E14">
        <w:fldChar w:fldCharType="begin"/>
      </w:r>
      <w:r w:rsidR="00D11E14">
        <w:instrText xml:space="preserve"> SEQ Table \* ARABIC </w:instrText>
      </w:r>
      <w:r w:rsidR="00D11E14">
        <w:fldChar w:fldCharType="separate"/>
      </w:r>
      <w:r>
        <w:rPr>
          <w:noProof/>
        </w:rPr>
        <w:t>5</w:t>
      </w:r>
      <w:r w:rsidR="00D11E14">
        <w:rPr>
          <w:noProof/>
        </w:rPr>
        <w:fldChar w:fldCharType="end"/>
      </w:r>
      <w:r>
        <w:t>: The refractive index and relative permittivity of the solvents at 589.0 nm</w:t>
      </w:r>
    </w:p>
    <w:p w14:paraId="0C806707" w14:textId="77777777" w:rsidR="00C42429" w:rsidRPr="00C42429" w:rsidRDefault="00C42429" w:rsidP="00C42429">
      <w:pPr>
        <w:pStyle w:val="NoSpacing"/>
        <w:jc w:val="both"/>
      </w:pPr>
    </w:p>
    <w:p w14:paraId="38704653" w14:textId="77777777" w:rsidR="00A64683" w:rsidRDefault="00A64683" w:rsidP="00A64683">
      <w:pPr>
        <w:spacing w:line="276" w:lineRule="auto"/>
        <w:jc w:val="both"/>
      </w:pPr>
      <w:r w:rsidRPr="00711F37">
        <w:t>The Gibbs free energy consist</w:t>
      </w:r>
      <w:r>
        <w:t>s</w:t>
      </w:r>
      <w:r w:rsidRPr="00711F37">
        <w:t xml:space="preserve"> out of four terms:</w:t>
      </w:r>
    </w:p>
    <w:p w14:paraId="4646B704" w14:textId="77777777" w:rsidR="00A64683" w:rsidRDefault="00A64683" w:rsidP="00A64683">
      <w:pPr>
        <w:pStyle w:val="ListParagraph"/>
        <w:numPr>
          <w:ilvl w:val="0"/>
          <w:numId w:val="2"/>
        </w:numPr>
        <w:spacing w:line="276" w:lineRule="auto"/>
        <w:jc w:val="both"/>
      </w:pPr>
      <w:r w:rsidRPr="00711F37">
        <w:t>The energy it costs to oxidize the donor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+</m:t>
                </m:r>
              </m:sup>
            </m:sSup>
            <m:r>
              <w:rPr>
                <w:rFonts w:ascii="Cambria Math" w:hAnsi="Cambria Math"/>
              </w:rPr>
              <m:t>/D</m:t>
            </m:r>
          </m:e>
        </m:d>
      </m:oMath>
    </w:p>
    <w:p w14:paraId="21E7FEA1" w14:textId="77777777" w:rsidR="00A64683" w:rsidRDefault="00A64683" w:rsidP="00A64683">
      <w:pPr>
        <w:pStyle w:val="ListParagraph"/>
        <w:numPr>
          <w:ilvl w:val="0"/>
          <w:numId w:val="2"/>
        </w:numPr>
        <w:spacing w:line="276" w:lineRule="auto"/>
        <w:jc w:val="both"/>
      </w:pPr>
      <w:r>
        <w:t>T</w:t>
      </w:r>
      <w:r w:rsidRPr="00711F37">
        <w:t>he energy does it costs to reduce the acceptor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A/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</m:sup>
            </m:sSup>
          </m:e>
        </m:d>
      </m:oMath>
    </w:p>
    <w:p w14:paraId="5C2028B9" w14:textId="77777777" w:rsidR="00A64683" w:rsidRDefault="00A64683" w:rsidP="00A64683">
      <w:pPr>
        <w:pStyle w:val="ListParagraph"/>
        <w:numPr>
          <w:ilvl w:val="0"/>
          <w:numId w:val="2"/>
        </w:numPr>
        <w:spacing w:line="276" w:lineRule="auto"/>
        <w:jc w:val="both"/>
      </w:pPr>
      <w:r>
        <w:t>H</w:t>
      </w:r>
      <w:r w:rsidRPr="00711F37">
        <w:t>ow much (useable) energy is put in the system by excitation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 xml:space="preserve"> 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m:rPr>
            <m:sty m:val="p"/>
          </m:rPr>
          <w:rPr>
            <w:rFonts w:ascii="Cambria Math" w:hAnsi="Cambria Math"/>
          </w:rPr>
          <m:t>Δ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00</m:t>
            </m:r>
          </m:sub>
        </m:sSub>
      </m:oMath>
      <w:r w:rsidRPr="00711F37">
        <w:t xml:space="preserve"> </w:t>
      </w:r>
    </w:p>
    <w:p w14:paraId="58C730ED" w14:textId="77777777" w:rsidR="00A64683" w:rsidRDefault="00A64683" w:rsidP="00A64683">
      <w:pPr>
        <w:pStyle w:val="ListParagraph"/>
        <w:numPr>
          <w:ilvl w:val="0"/>
          <w:numId w:val="2"/>
        </w:numPr>
        <w:spacing w:line="276" w:lineRule="auto"/>
        <w:jc w:val="both"/>
      </w:pPr>
      <w:r>
        <w:t>A</w:t>
      </w:r>
      <w:r w:rsidRPr="00711F37">
        <w:t xml:space="preserve"> Coulomb term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e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4π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ϵ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ϵ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</m:sSub>
          </m:den>
        </m:f>
      </m:oMath>
      <w:r w:rsidRPr="00711F37">
        <w:t>.</w:t>
      </w:r>
    </w:p>
    <w:p w14:paraId="6CACC744" w14:textId="77777777" w:rsidR="00A64683" w:rsidRDefault="00A64683" w:rsidP="00A64683">
      <w:pPr>
        <w:pStyle w:val="NoSpacing"/>
        <w:jc w:val="both"/>
      </w:pPr>
    </w:p>
    <w:p w14:paraId="3B656D5F" w14:textId="77777777" w:rsidR="00A64683" w:rsidRPr="00711F37" w:rsidRDefault="00A64683" w:rsidP="00A64683">
      <w:pPr>
        <w:pStyle w:val="NoSpacing"/>
        <w:jc w:val="both"/>
      </w:pPr>
      <w:r w:rsidRPr="00711F37">
        <w:t>The oxidation potential of the DMA donor, and the reduction potential of the Pyrene acceptor, as well as its singlet state energy in ACN a</w:t>
      </w:r>
      <w:r>
        <w:t>re:</w:t>
      </w:r>
    </w:p>
    <w:p w14:paraId="3D219E1E" w14:textId="77777777" w:rsidR="00A64683" w:rsidRDefault="00A64683" w:rsidP="00A64683">
      <w:pPr>
        <w:spacing w:line="276" w:lineRule="auto"/>
        <w:jc w:val="both"/>
      </w:pPr>
    </w:p>
    <w:p w14:paraId="4DBBBF1D" w14:textId="77777777" w:rsidR="00A64683" w:rsidRPr="00711F37" w:rsidRDefault="00D11E14" w:rsidP="00A64683">
      <w:pPr>
        <w:spacing w:line="276" w:lineRule="auto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+</m:t>
                </m:r>
              </m:sup>
            </m:sSup>
            <m:r>
              <w:rPr>
                <w:rFonts w:ascii="Cambria Math" w:hAnsi="Cambria Math"/>
              </w:rPr>
              <m:t>/D</m:t>
            </m:r>
          </m:e>
        </m:d>
        <m:r>
          <w:rPr>
            <w:rFonts w:ascii="Cambria Math" w:hAnsi="Cambria Math"/>
          </w:rPr>
          <m:t xml:space="preserve">=+0.76 </m:t>
        </m:r>
        <m:r>
          <m:rPr>
            <m:sty m:val="p"/>
          </m:rPr>
          <w:rPr>
            <w:rFonts w:ascii="Cambria Math" w:hAnsi="Cambria Math"/>
          </w:rPr>
          <m:t>eV</m:t>
        </m:r>
      </m:oMath>
      <w:r w:rsidR="00A64683" w:rsidRPr="00711F37">
        <w:t xml:space="preserve"> vs SCE in ACN</w:t>
      </w:r>
    </w:p>
    <w:p w14:paraId="369F89B0" w14:textId="77777777" w:rsidR="00A64683" w:rsidRPr="00711F37" w:rsidRDefault="00D11E14" w:rsidP="00A64683">
      <w:pPr>
        <w:spacing w:line="276" w:lineRule="auto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A/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</m:sup>
            </m:sSup>
          </m:e>
        </m:d>
        <m:r>
          <w:rPr>
            <w:rFonts w:ascii="Cambria Math" w:hAnsi="Cambria Math"/>
          </w:rPr>
          <m:t xml:space="preserve">=-2.09 </m:t>
        </m:r>
        <m:r>
          <m:rPr>
            <m:sty m:val="p"/>
          </m:rPr>
          <w:rPr>
            <w:rFonts w:ascii="Cambria Math" w:hAnsi="Cambria Math"/>
          </w:rPr>
          <m:t>eV</m:t>
        </m:r>
        <m:r>
          <w:rPr>
            <w:rFonts w:ascii="Cambria Math" w:hAnsi="Cambria Math"/>
          </w:rPr>
          <m:t xml:space="preserve"> </m:t>
        </m:r>
      </m:oMath>
      <w:r w:rsidR="00A64683" w:rsidRPr="00711F37">
        <w:t xml:space="preserve"> vs SCE in ACN</w:t>
      </w:r>
      <w:r w:rsidR="00A64683" w:rsidRPr="00711F37">
        <w:fldChar w:fldCharType="begin"/>
      </w:r>
      <w:r w:rsidR="00A64683" w:rsidRPr="00711F37">
        <w:instrText xml:space="preserve"> ADDIN ZOTERO_ITEM CSL_CITATION {"citationID":"MUUin6LF","properties":{"formattedCitation":"\\super 5\\nosupersub{}","plainCitation":"5","noteIndex":0},"citationItems":[{"id":212,"uris":["http://zotero.org/users/local/5COigZgN/items/Q5UREDDM"],"uri":["http://zotero.org/users/local/5COigZgN/items/Q5UREDDM"],"itemData":{"id":212,"type":"article-journal","issue":"1","language":"en","page":"4","source":"Zotero","title":"ELECTRON TRANSFER REACTIONS AND INHIBITION OF TRIPLET STATE FORMATION IN MlXED FLUORESCENCE QUENCHER EXPERLMENTS","volume":"22","author":[{"family":"Schomburg","given":"H"},{"family":"Staerk","given":"H"},{"family":"Weller","given":"A"}]}}],"schema":"https://github.com/citation-style-language/schema/raw/master/csl-citation.json"} </w:instrText>
      </w:r>
      <w:r w:rsidR="00A64683" w:rsidRPr="00711F37">
        <w:fldChar w:fldCharType="separate"/>
      </w:r>
      <w:r w:rsidR="00A64683" w:rsidRPr="00711F37">
        <w:rPr>
          <w:vertAlign w:val="superscript"/>
        </w:rPr>
        <w:t>5</w:t>
      </w:r>
      <w:r w:rsidR="00A64683" w:rsidRPr="00711F37">
        <w:fldChar w:fldCharType="end"/>
      </w:r>
    </w:p>
    <w:p w14:paraId="2171E9B9" w14:textId="77777777" w:rsidR="00A64683" w:rsidRPr="00711F37" w:rsidRDefault="00A64683" w:rsidP="00A64683">
      <w:pPr>
        <w:spacing w:line="276" w:lineRule="auto"/>
        <w:jc w:val="both"/>
      </w:pPr>
      <w:r w:rsidRPr="00711F37">
        <w:t xml:space="preserve">For </w:t>
      </w:r>
      <w:r>
        <w:t>p</w:t>
      </w:r>
      <w:r w:rsidRPr="00711F37">
        <w:t>yrene</w:t>
      </w:r>
      <w:r w:rsidRPr="00711F37">
        <w:rPr>
          <w:position w:val="-4"/>
        </w:rPr>
        <w:fldChar w:fldCharType="begin"/>
      </w:r>
      <w:r w:rsidRPr="00711F37">
        <w:rPr>
          <w:position w:val="-4"/>
        </w:rPr>
        <w:instrText xml:space="preserve"> ADDIN ZOTERO_ITEM CSL_CITATION {"citationID":"DCkG0449","properties":{"formattedCitation":"\\super 6\\nosupersub{}","plainCitation":"6","noteIndex":0},"citationItems":[{"id":206,"uris":["http://zotero.org/users/local/5COigZgN/items/ALC7QPB9"],"uri":["http://zotero.org/users/local/5COigZgN/items/ALC7QPB9"],"itemData":{"id":206,"type":"article-journal","container-title":"The Journal of Physical Chemistry C","DOI":"10.1021/jp9055279","ISSN":"1932-7447, 1932-7455","issue":"42","journalAbbreviation":"J. Phys. Chem. C","language":"en","page":"18358-18368","source":"DOI.org (Crossref)","title":"Photoinduced Interactions in a Pyrene-Calix[4]arene-Perylene Bisimide Dye System: Probing Ground-State Conformations with Excited-State Dynamics of Charge Separation and Recombination","title-short":"Photoinduced Interactions in a Pyrene-Calix[4]arene-Perylene Bisimide Dye System","volume":"113","author":[{"family":"Vân Anh","given":"Nguyen"},{"family":"Schlosser","given":"Felix"},{"family":"Groeneveld","given":"Michiel M."},{"family":"Stokkum","given":"Ivo H. M.","non-dropping-particle":"van"},{"family":"Würthner","given":"Frank"},{"family":"Williams","given":"René M."}],"issued":{"date-parts":[["2009",10,22]]}}}],"schema":"https://github.com/citation-style-language/schema/raw/master/csl-citation.json"} </w:instrText>
      </w:r>
      <w:r w:rsidRPr="00711F37">
        <w:rPr>
          <w:position w:val="-4"/>
        </w:rPr>
        <w:fldChar w:fldCharType="separate"/>
      </w:r>
      <w:r w:rsidRPr="00711F37">
        <w:rPr>
          <w:vertAlign w:val="superscript"/>
        </w:rPr>
        <w:t>6</w:t>
      </w:r>
      <w:r w:rsidRPr="00711F37">
        <w:rPr>
          <w:position w:val="-4"/>
        </w:rPr>
        <w:fldChar w:fldCharType="end"/>
      </w:r>
      <w:r w:rsidRPr="00711F37">
        <w:t>:</w:t>
      </w:r>
      <w:r w:rsidRPr="00711F37">
        <w:rPr>
          <w:vertAlign w:val="superscript"/>
        </w:rPr>
        <w:t>1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00</m:t>
            </m:r>
          </m:sub>
        </m:sSub>
        <m:r>
          <w:rPr>
            <w:rFonts w:ascii="Cambria Math" w:hAnsi="Cambria Math"/>
          </w:rPr>
          <m:t xml:space="preserve">=3.26 </m:t>
        </m:r>
        <m:r>
          <m:rPr>
            <m:sty m:val="p"/>
          </m:rPr>
          <w:rPr>
            <w:rFonts w:ascii="Cambria Math" w:hAnsi="Cambria Math"/>
          </w:rPr>
          <m:t>eV</m:t>
        </m:r>
      </m:oMath>
    </w:p>
    <w:p w14:paraId="38B40BEF" w14:textId="34FD2780" w:rsidR="009B236E" w:rsidRDefault="00A64683" w:rsidP="00C42429">
      <w:pPr>
        <w:pStyle w:val="NoSpacing"/>
        <w:jc w:val="both"/>
      </w:pPr>
      <w:r w:rsidRPr="00D70461">
        <w:t xml:space="preserve">Polar solvents are better at stabilizing charged molecules, making charge separation more favourable in polar solvents. </w:t>
      </w:r>
    </w:p>
    <w:sectPr w:rsidR="009B236E" w:rsidSect="008D0CB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FB20E0"/>
    <w:multiLevelType w:val="hybridMultilevel"/>
    <w:tmpl w:val="C1485B6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1341AA"/>
    <w:multiLevelType w:val="multilevel"/>
    <w:tmpl w:val="ED2AFB52"/>
    <w:lvl w:ilvl="0">
      <w:start w:val="1"/>
      <w:numFmt w:val="decimal"/>
      <w:pStyle w:val="Heading1"/>
      <w:lvlText w:val="%1"/>
      <w:lvlJc w:val="left"/>
      <w:pPr>
        <w:ind w:left="3834" w:hanging="432"/>
      </w:pPr>
      <w:rPr>
        <w:sz w:val="48"/>
        <w:szCs w:val="48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3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F9C"/>
    <w:rsid w:val="000325EA"/>
    <w:rsid w:val="00043569"/>
    <w:rsid w:val="00054736"/>
    <w:rsid w:val="00067F0E"/>
    <w:rsid w:val="000A2F9C"/>
    <w:rsid w:val="000E401F"/>
    <w:rsid w:val="00141F9B"/>
    <w:rsid w:val="001965AB"/>
    <w:rsid w:val="001B3240"/>
    <w:rsid w:val="001B58F2"/>
    <w:rsid w:val="00254A18"/>
    <w:rsid w:val="00257976"/>
    <w:rsid w:val="00312025"/>
    <w:rsid w:val="00346483"/>
    <w:rsid w:val="003D58CF"/>
    <w:rsid w:val="005037F4"/>
    <w:rsid w:val="00504D75"/>
    <w:rsid w:val="00506064"/>
    <w:rsid w:val="005B4E18"/>
    <w:rsid w:val="00621751"/>
    <w:rsid w:val="006925B1"/>
    <w:rsid w:val="006C563F"/>
    <w:rsid w:val="007206CB"/>
    <w:rsid w:val="00755BEF"/>
    <w:rsid w:val="007B0EE7"/>
    <w:rsid w:val="008A7A71"/>
    <w:rsid w:val="008D0CBC"/>
    <w:rsid w:val="009505EE"/>
    <w:rsid w:val="00986070"/>
    <w:rsid w:val="009B236E"/>
    <w:rsid w:val="009C30DA"/>
    <w:rsid w:val="00A30FD3"/>
    <w:rsid w:val="00A64683"/>
    <w:rsid w:val="00AA6E06"/>
    <w:rsid w:val="00AF3E93"/>
    <w:rsid w:val="00B62CFC"/>
    <w:rsid w:val="00B76CA5"/>
    <w:rsid w:val="00B82311"/>
    <w:rsid w:val="00BD0059"/>
    <w:rsid w:val="00BE53DF"/>
    <w:rsid w:val="00C02043"/>
    <w:rsid w:val="00C11816"/>
    <w:rsid w:val="00C42429"/>
    <w:rsid w:val="00CB4D9E"/>
    <w:rsid w:val="00D11E14"/>
    <w:rsid w:val="00D66717"/>
    <w:rsid w:val="00DB057C"/>
    <w:rsid w:val="00E72D94"/>
    <w:rsid w:val="00EE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356659"/>
  <w14:defaultImageDpi w14:val="32767"/>
  <w15:chartTrackingRefBased/>
  <w15:docId w15:val="{89928231-17A3-5C42-8809-FBD6CD160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64683"/>
    <w:pPr>
      <w:numPr>
        <w:numId w:val="1"/>
      </w:num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4683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l-N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4683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nl-N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4683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nl-N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4683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lang w:eastAsia="nl-N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4683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lang w:eastAsia="nl-N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4683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nl-N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4683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nl-N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4683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23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B23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236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64683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Heading2Char">
    <w:name w:val="Heading 2 Char"/>
    <w:basedOn w:val="DefaultParagraphFont"/>
    <w:link w:val="Heading2"/>
    <w:uiPriority w:val="9"/>
    <w:rsid w:val="00A6468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nl-NL"/>
    </w:rPr>
  </w:style>
  <w:style w:type="character" w:customStyle="1" w:styleId="Heading3Char">
    <w:name w:val="Heading 3 Char"/>
    <w:basedOn w:val="DefaultParagraphFont"/>
    <w:link w:val="Heading3"/>
    <w:uiPriority w:val="9"/>
    <w:rsid w:val="00A64683"/>
    <w:rPr>
      <w:rFonts w:asciiTheme="majorHAnsi" w:eastAsiaTheme="majorEastAsia" w:hAnsiTheme="majorHAnsi" w:cstheme="majorBidi"/>
      <w:color w:val="1F3763" w:themeColor="accent1" w:themeShade="7F"/>
      <w:lang w:eastAsia="nl-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4683"/>
    <w:rPr>
      <w:rFonts w:asciiTheme="majorHAnsi" w:eastAsiaTheme="majorEastAsia" w:hAnsiTheme="majorHAnsi" w:cstheme="majorBidi"/>
      <w:i/>
      <w:iCs/>
      <w:color w:val="2F5496" w:themeColor="accent1" w:themeShade="BF"/>
      <w:lang w:eastAsia="nl-N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4683"/>
    <w:rPr>
      <w:rFonts w:asciiTheme="majorHAnsi" w:eastAsiaTheme="majorEastAsia" w:hAnsiTheme="majorHAnsi" w:cstheme="majorBidi"/>
      <w:color w:val="2F5496" w:themeColor="accent1" w:themeShade="BF"/>
      <w:lang w:eastAsia="nl-N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4683"/>
    <w:rPr>
      <w:rFonts w:asciiTheme="majorHAnsi" w:eastAsiaTheme="majorEastAsia" w:hAnsiTheme="majorHAnsi" w:cstheme="majorBidi"/>
      <w:color w:val="1F3763" w:themeColor="accent1" w:themeShade="7F"/>
      <w:lang w:eastAsia="nl-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4683"/>
    <w:rPr>
      <w:rFonts w:asciiTheme="majorHAnsi" w:eastAsiaTheme="majorEastAsia" w:hAnsiTheme="majorHAnsi" w:cstheme="majorBidi"/>
      <w:i/>
      <w:iCs/>
      <w:color w:val="1F3763" w:themeColor="accent1" w:themeShade="7F"/>
      <w:lang w:eastAsia="nl-N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468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nl-N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468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nl-NL"/>
    </w:rPr>
  </w:style>
  <w:style w:type="table" w:styleId="TableGrid">
    <w:name w:val="Table Grid"/>
    <w:basedOn w:val="TableNormal"/>
    <w:uiPriority w:val="59"/>
    <w:rsid w:val="00A64683"/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4683"/>
    <w:pPr>
      <w:ind w:left="720"/>
      <w:contextualSpacing/>
    </w:pPr>
    <w:rPr>
      <w:rFonts w:ascii="Times New Roman" w:eastAsia="Times New Roman" w:hAnsi="Times New Roman" w:cs="Times New Roman"/>
      <w:lang w:eastAsia="nl-NL"/>
    </w:rPr>
  </w:style>
  <w:style w:type="paragraph" w:styleId="Caption">
    <w:name w:val="caption"/>
    <w:basedOn w:val="Normal"/>
    <w:next w:val="Normal"/>
    <w:uiPriority w:val="35"/>
    <w:unhideWhenUsed/>
    <w:qFormat/>
    <w:rsid w:val="00A64683"/>
    <w:pPr>
      <w:spacing w:after="200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nl-NL"/>
    </w:rPr>
  </w:style>
  <w:style w:type="paragraph" w:styleId="NoSpacing">
    <w:name w:val="No Spacing"/>
    <w:uiPriority w:val="1"/>
    <w:qFormat/>
    <w:rsid w:val="00A64683"/>
    <w:rPr>
      <w:rFonts w:ascii="Times New Roman" w:eastAsia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1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Williams</cp:lastModifiedBy>
  <cp:revision>6</cp:revision>
  <dcterms:created xsi:type="dcterms:W3CDTF">2021-02-23T16:02:00Z</dcterms:created>
  <dcterms:modified xsi:type="dcterms:W3CDTF">2021-02-23T17:27:00Z</dcterms:modified>
</cp:coreProperties>
</file>