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513E" w:rsidRDefault="00B6513E" w:rsidP="00B6513E">
      <w:pPr>
        <w:ind w:left="1497"/>
        <w:rPr>
          <w:sz w:val="20"/>
        </w:rPr>
      </w:pPr>
    </w:p>
    <w:p w:rsidR="00B6513E" w:rsidRDefault="00B6513E" w:rsidP="00B6513E">
      <w:pPr>
        <w:pStyle w:val="BodyText"/>
        <w:spacing w:before="11"/>
        <w:rPr>
          <w:sz w:val="23"/>
        </w:rPr>
      </w:pPr>
    </w:p>
    <w:p w:rsidR="00B6513E" w:rsidRPr="00DE28CF" w:rsidRDefault="00B6513E" w:rsidP="00B6513E">
      <w:pPr>
        <w:pStyle w:val="Heading2"/>
        <w:numPr>
          <w:ilvl w:val="0"/>
          <w:numId w:val="1"/>
        </w:numPr>
        <w:tabs>
          <w:tab w:val="left" w:pos="1738"/>
        </w:tabs>
        <w:ind w:hanging="241"/>
      </w:pPr>
      <w:r>
        <w:t>Project</w:t>
      </w:r>
      <w:r>
        <w:rPr>
          <w:spacing w:val="-2"/>
        </w:rPr>
        <w:t xml:space="preserve"> </w:t>
      </w:r>
      <w:r>
        <w:t xml:space="preserve">name: </w:t>
      </w:r>
      <w:r w:rsidRPr="00DE28CF">
        <w:rPr>
          <w:rFonts w:eastAsiaTheme="minorHAnsi"/>
        </w:rPr>
        <w:t>Unintended consequences of post-crisis banking reforms (PhD thesis)</w:t>
      </w:r>
    </w:p>
    <w:p w:rsidR="00B6513E" w:rsidRDefault="00B6513E" w:rsidP="00B6513E">
      <w:pPr>
        <w:pStyle w:val="BodyText"/>
        <w:spacing w:before="10"/>
        <w:rPr>
          <w:b/>
          <w:sz w:val="20"/>
        </w:rPr>
      </w:pPr>
    </w:p>
    <w:p w:rsidR="00B6513E" w:rsidRDefault="00B6513E" w:rsidP="00B6513E">
      <w:pPr>
        <w:pStyle w:val="ListParagraph"/>
        <w:numPr>
          <w:ilvl w:val="0"/>
          <w:numId w:val="1"/>
        </w:numPr>
        <w:tabs>
          <w:tab w:val="left" w:pos="1738"/>
        </w:tabs>
        <w:ind w:hanging="241"/>
        <w:rPr>
          <w:b/>
          <w:sz w:val="24"/>
        </w:rPr>
      </w:pPr>
      <w:r>
        <w:rPr>
          <w:b/>
          <w:sz w:val="24"/>
        </w:rPr>
        <w:t>Lead</w:t>
      </w:r>
      <w:r>
        <w:rPr>
          <w:b/>
          <w:spacing w:val="-1"/>
          <w:sz w:val="24"/>
        </w:rPr>
        <w:t xml:space="preserve"> </w:t>
      </w:r>
      <w:r>
        <w:rPr>
          <w:b/>
          <w:sz w:val="24"/>
        </w:rPr>
        <w:t>researcher: Ioana Neamtu</w:t>
      </w:r>
    </w:p>
    <w:p w:rsidR="00B6513E" w:rsidRDefault="00B6513E" w:rsidP="00B6513E">
      <w:pPr>
        <w:pStyle w:val="BodyText"/>
        <w:spacing w:before="1"/>
        <w:rPr>
          <w:b/>
          <w:sz w:val="21"/>
        </w:rPr>
      </w:pPr>
    </w:p>
    <w:p w:rsidR="00B6513E" w:rsidRDefault="00B6513E" w:rsidP="00B6513E">
      <w:pPr>
        <w:pStyle w:val="ListParagraph"/>
        <w:numPr>
          <w:ilvl w:val="0"/>
          <w:numId w:val="1"/>
        </w:numPr>
        <w:tabs>
          <w:tab w:val="left" w:pos="1738"/>
        </w:tabs>
        <w:ind w:hanging="241"/>
        <w:rPr>
          <w:b/>
          <w:sz w:val="24"/>
        </w:rPr>
      </w:pPr>
      <w:r>
        <w:rPr>
          <w:b/>
          <w:sz w:val="24"/>
        </w:rPr>
        <w:t>Data</w:t>
      </w:r>
      <w:r>
        <w:rPr>
          <w:b/>
          <w:spacing w:val="-1"/>
          <w:sz w:val="24"/>
        </w:rPr>
        <w:t xml:space="preserve"> </w:t>
      </w:r>
      <w:r>
        <w:rPr>
          <w:b/>
          <w:sz w:val="24"/>
        </w:rPr>
        <w:t>steward: Lisa Koks</w:t>
      </w:r>
    </w:p>
    <w:p w:rsidR="00B6513E" w:rsidRDefault="00B6513E" w:rsidP="00B6513E">
      <w:pPr>
        <w:pStyle w:val="BodyText"/>
        <w:spacing w:before="1"/>
        <w:rPr>
          <w:b/>
          <w:sz w:val="21"/>
        </w:rPr>
      </w:pPr>
    </w:p>
    <w:p w:rsidR="00B6513E" w:rsidRDefault="00B6513E" w:rsidP="00B6513E">
      <w:pPr>
        <w:pStyle w:val="ListParagraph"/>
        <w:numPr>
          <w:ilvl w:val="0"/>
          <w:numId w:val="1"/>
        </w:numPr>
        <w:tabs>
          <w:tab w:val="left" w:pos="1738"/>
        </w:tabs>
        <w:ind w:hanging="241"/>
        <w:rPr>
          <w:b/>
          <w:sz w:val="24"/>
        </w:rPr>
      </w:pPr>
      <w:r>
        <w:rPr>
          <w:b/>
          <w:sz w:val="24"/>
        </w:rPr>
        <w:t xml:space="preserve">Research question(s): Chapters 2 and 3 </w:t>
      </w:r>
    </w:p>
    <w:p w:rsidR="00B6513E" w:rsidRDefault="00B6513E" w:rsidP="00B6513E">
      <w:pPr>
        <w:widowControl/>
        <w:adjustRightInd w:val="0"/>
        <w:rPr>
          <w:rFonts w:eastAsiaTheme="minorHAnsi"/>
          <w:sz w:val="24"/>
          <w:szCs w:val="24"/>
        </w:rPr>
      </w:pPr>
      <w:r>
        <w:rPr>
          <w:b/>
          <w:sz w:val="24"/>
        </w:rPr>
        <w:t xml:space="preserve">     </w:t>
      </w:r>
      <w:r w:rsidRPr="00B6513E">
        <w:rPr>
          <w:rFonts w:eastAsiaTheme="minorHAnsi"/>
          <w:sz w:val="24"/>
          <w:szCs w:val="24"/>
        </w:rPr>
        <w:t xml:space="preserve">Do CoCo </w:t>
      </w:r>
      <w:r w:rsidR="00F61487">
        <w:rPr>
          <w:rFonts w:eastAsiaTheme="minorHAnsi"/>
          <w:sz w:val="24"/>
          <w:szCs w:val="24"/>
        </w:rPr>
        <w:t>b</w:t>
      </w:r>
      <w:r w:rsidRPr="00B6513E">
        <w:rPr>
          <w:rFonts w:eastAsiaTheme="minorHAnsi"/>
          <w:sz w:val="24"/>
          <w:szCs w:val="24"/>
        </w:rPr>
        <w:t>onds</w:t>
      </w:r>
      <w:r>
        <w:rPr>
          <w:rFonts w:eastAsiaTheme="minorHAnsi"/>
          <w:sz w:val="24"/>
          <w:szCs w:val="24"/>
        </w:rPr>
        <w:t xml:space="preserve"> </w:t>
      </w:r>
      <w:r w:rsidR="00F61487">
        <w:rPr>
          <w:rFonts w:eastAsiaTheme="minorHAnsi"/>
          <w:sz w:val="24"/>
          <w:szCs w:val="24"/>
        </w:rPr>
        <w:t>i</w:t>
      </w:r>
      <w:r w:rsidRPr="00B6513E">
        <w:rPr>
          <w:rFonts w:eastAsiaTheme="minorHAnsi"/>
          <w:sz w:val="24"/>
          <w:szCs w:val="24"/>
        </w:rPr>
        <w:t xml:space="preserve">ncrease the </w:t>
      </w:r>
      <w:r w:rsidR="00F61487">
        <w:rPr>
          <w:rFonts w:eastAsiaTheme="minorHAnsi"/>
          <w:sz w:val="24"/>
          <w:szCs w:val="24"/>
        </w:rPr>
        <w:t>r</w:t>
      </w:r>
      <w:r w:rsidRPr="00B6513E">
        <w:rPr>
          <w:rFonts w:eastAsiaTheme="minorHAnsi"/>
          <w:sz w:val="24"/>
          <w:szCs w:val="24"/>
        </w:rPr>
        <w:t xml:space="preserve">isk </w:t>
      </w:r>
      <w:r w:rsidR="00F61487">
        <w:rPr>
          <w:rFonts w:eastAsiaTheme="minorHAnsi"/>
          <w:sz w:val="24"/>
          <w:szCs w:val="24"/>
        </w:rPr>
        <w:t>a</w:t>
      </w:r>
      <w:r w:rsidRPr="00B6513E">
        <w:rPr>
          <w:rFonts w:eastAsiaTheme="minorHAnsi"/>
          <w:sz w:val="24"/>
          <w:szCs w:val="24"/>
        </w:rPr>
        <w:t>ppetite of</w:t>
      </w:r>
      <w:r>
        <w:rPr>
          <w:rFonts w:eastAsiaTheme="minorHAnsi"/>
          <w:sz w:val="24"/>
          <w:szCs w:val="24"/>
        </w:rPr>
        <w:t xml:space="preserve"> </w:t>
      </w:r>
      <w:r w:rsidR="00F61487">
        <w:rPr>
          <w:rFonts w:eastAsiaTheme="minorHAnsi"/>
          <w:sz w:val="24"/>
          <w:szCs w:val="24"/>
        </w:rPr>
        <w:t>b</w:t>
      </w:r>
      <w:r w:rsidRPr="00B6513E">
        <w:rPr>
          <w:rFonts w:eastAsiaTheme="minorHAnsi"/>
          <w:sz w:val="24"/>
          <w:szCs w:val="24"/>
        </w:rPr>
        <w:t>anks?</w:t>
      </w:r>
      <w:r>
        <w:rPr>
          <w:rFonts w:eastAsiaTheme="minorHAnsi"/>
          <w:sz w:val="24"/>
          <w:szCs w:val="24"/>
        </w:rPr>
        <w:t xml:space="preserve"> And</w:t>
      </w:r>
    </w:p>
    <w:p w:rsidR="00B6513E" w:rsidRPr="00B6513E" w:rsidRDefault="00B6513E" w:rsidP="00B6513E">
      <w:pPr>
        <w:widowControl/>
        <w:adjustRightInd w:val="0"/>
        <w:rPr>
          <w:rFonts w:eastAsiaTheme="minorHAnsi"/>
          <w:sz w:val="24"/>
          <w:szCs w:val="24"/>
        </w:rPr>
      </w:pPr>
      <w:r>
        <w:rPr>
          <w:rFonts w:eastAsiaTheme="minorHAnsi"/>
          <w:sz w:val="24"/>
          <w:szCs w:val="24"/>
        </w:rPr>
        <w:t xml:space="preserve">What is the impact of the leverage ratio introduction on capital allocation and </w:t>
      </w:r>
      <w:r w:rsidR="00F61487">
        <w:rPr>
          <w:rFonts w:eastAsiaTheme="minorHAnsi"/>
          <w:sz w:val="24"/>
          <w:szCs w:val="24"/>
        </w:rPr>
        <w:t>bank risk taking?</w:t>
      </w:r>
    </w:p>
    <w:p w:rsidR="00B6513E" w:rsidRDefault="00B6513E" w:rsidP="00B6513E">
      <w:pPr>
        <w:pStyle w:val="BodyText"/>
        <w:spacing w:before="10"/>
        <w:rPr>
          <w:b/>
          <w:sz w:val="20"/>
        </w:rPr>
      </w:pPr>
    </w:p>
    <w:p w:rsidR="00B6513E" w:rsidRDefault="00B6513E" w:rsidP="00B6513E">
      <w:pPr>
        <w:pStyle w:val="ListParagraph"/>
        <w:numPr>
          <w:ilvl w:val="0"/>
          <w:numId w:val="2"/>
        </w:numPr>
        <w:tabs>
          <w:tab w:val="left" w:pos="1738"/>
        </w:tabs>
        <w:ind w:hanging="241"/>
        <w:rPr>
          <w:b/>
          <w:sz w:val="24"/>
        </w:rPr>
      </w:pPr>
      <w:r>
        <w:rPr>
          <w:b/>
          <w:sz w:val="24"/>
        </w:rPr>
        <w:t>Data to be gathered (including</w:t>
      </w:r>
      <w:r>
        <w:rPr>
          <w:b/>
          <w:spacing w:val="-3"/>
          <w:sz w:val="24"/>
        </w:rPr>
        <w:t xml:space="preserve"> </w:t>
      </w:r>
      <w:r>
        <w:rPr>
          <w:b/>
          <w:sz w:val="24"/>
        </w:rPr>
        <w:t>location):</w:t>
      </w:r>
      <w:r w:rsidR="00DE28CF">
        <w:rPr>
          <w:b/>
          <w:sz w:val="24"/>
        </w:rPr>
        <w:t xml:space="preserve">  A data description can be found below:</w:t>
      </w:r>
    </w:p>
    <w:p w:rsidR="00DE28CF" w:rsidRDefault="00DE28CF" w:rsidP="00DE28CF">
      <w:pPr>
        <w:pStyle w:val="ListParagraph"/>
        <w:tabs>
          <w:tab w:val="left" w:pos="1738"/>
        </w:tabs>
        <w:ind w:left="1737" w:firstLine="0"/>
        <w:rPr>
          <w:sz w:val="24"/>
        </w:rPr>
      </w:pPr>
      <w:r>
        <w:rPr>
          <w:sz w:val="24"/>
        </w:rPr>
        <w:t>The location for data gathering is:</w:t>
      </w:r>
    </w:p>
    <w:p w:rsidR="00DE28CF" w:rsidRPr="00DE28CF" w:rsidRDefault="00DE28CF" w:rsidP="00DE28CF">
      <w:pPr>
        <w:pStyle w:val="ListParagraph"/>
        <w:numPr>
          <w:ilvl w:val="0"/>
          <w:numId w:val="3"/>
        </w:numPr>
        <w:tabs>
          <w:tab w:val="left" w:pos="1738"/>
        </w:tabs>
        <w:rPr>
          <w:sz w:val="24"/>
        </w:rPr>
      </w:pPr>
      <w:r>
        <w:rPr>
          <w:sz w:val="24"/>
        </w:rPr>
        <w:t xml:space="preserve"> Bank of England for the following data sources Eikon Thomson One, Bloomberg, SNL, Refinitive Eikon, Bank of England internal measurement, SMMD (</w:t>
      </w:r>
      <w:r>
        <w:rPr>
          <w:rFonts w:eastAsiaTheme="minorHAnsi"/>
          <w:sz w:val="24"/>
          <w:szCs w:val="24"/>
        </w:rPr>
        <w:t>Sterling Money Market Data)</w:t>
      </w:r>
    </w:p>
    <w:p w:rsidR="00DE28CF" w:rsidRDefault="00DE28CF" w:rsidP="00DE28CF">
      <w:pPr>
        <w:pStyle w:val="ListParagraph"/>
        <w:numPr>
          <w:ilvl w:val="0"/>
          <w:numId w:val="3"/>
        </w:numPr>
        <w:tabs>
          <w:tab w:val="left" w:pos="1738"/>
        </w:tabs>
        <w:rPr>
          <w:sz w:val="24"/>
        </w:rPr>
      </w:pPr>
      <w:r>
        <w:rPr>
          <w:sz w:val="24"/>
        </w:rPr>
        <w:t xml:space="preserve">UvA for </w:t>
      </w:r>
      <w:r w:rsidR="00F61487">
        <w:rPr>
          <w:sz w:val="24"/>
        </w:rPr>
        <w:t>Y</w:t>
      </w:r>
      <w:r>
        <w:rPr>
          <w:sz w:val="24"/>
        </w:rPr>
        <w:t xml:space="preserve">ahoo </w:t>
      </w:r>
      <w:r w:rsidR="00F61487">
        <w:rPr>
          <w:sz w:val="24"/>
        </w:rPr>
        <w:t>F</w:t>
      </w:r>
      <w:r>
        <w:rPr>
          <w:sz w:val="24"/>
        </w:rPr>
        <w:t>inance, Factset and Bank of England exchange rate statistics</w:t>
      </w:r>
    </w:p>
    <w:p w:rsidR="00DE28CF" w:rsidRPr="00DE28CF" w:rsidRDefault="00DE28CF" w:rsidP="00DE28CF">
      <w:pPr>
        <w:tabs>
          <w:tab w:val="left" w:pos="1738"/>
        </w:tabs>
        <w:ind w:left="1737"/>
        <w:rPr>
          <w:sz w:val="24"/>
        </w:rPr>
      </w:pPr>
      <w:r>
        <w:rPr>
          <w:sz w:val="24"/>
        </w:rPr>
        <w:t>A more detailed description can be found in the PhD thesis chapters, with a summary of data sources in Tables 3.1 and 4.2 (as shown below).</w:t>
      </w:r>
    </w:p>
    <w:p w:rsidR="00DE28CF" w:rsidRDefault="00DE28CF" w:rsidP="00DE28CF">
      <w:pPr>
        <w:pStyle w:val="ListParagraph"/>
        <w:tabs>
          <w:tab w:val="left" w:pos="1738"/>
        </w:tabs>
        <w:ind w:left="1737" w:firstLine="0"/>
        <w:rPr>
          <w:b/>
          <w:sz w:val="24"/>
        </w:rPr>
      </w:pPr>
      <w:r>
        <w:rPr>
          <w:b/>
          <w:noProof/>
          <w:sz w:val="24"/>
        </w:rPr>
        <w:drawing>
          <wp:inline distT="0" distB="0" distL="0" distR="0">
            <wp:extent cx="4394200" cy="2540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shot 2020-10-27 at 10.32.59.png"/>
                    <pic:cNvPicPr/>
                  </pic:nvPicPr>
                  <pic:blipFill>
                    <a:blip r:embed="rId5">
                      <a:extLst>
                        <a:ext uri="{28A0092B-C50C-407E-A947-70E740481C1C}">
                          <a14:useLocalDpi xmlns:a14="http://schemas.microsoft.com/office/drawing/2010/main" val="0"/>
                        </a:ext>
                      </a:extLst>
                    </a:blip>
                    <a:stretch>
                      <a:fillRect/>
                    </a:stretch>
                  </pic:blipFill>
                  <pic:spPr>
                    <a:xfrm>
                      <a:off x="0" y="0"/>
                      <a:ext cx="4394200" cy="2540000"/>
                    </a:xfrm>
                    <a:prstGeom prst="rect">
                      <a:avLst/>
                    </a:prstGeom>
                  </pic:spPr>
                </pic:pic>
              </a:graphicData>
            </a:graphic>
          </wp:inline>
        </w:drawing>
      </w:r>
    </w:p>
    <w:p w:rsidR="00DE28CF" w:rsidRDefault="00DE28CF" w:rsidP="00DE28CF">
      <w:pPr>
        <w:pStyle w:val="ListParagraph"/>
        <w:tabs>
          <w:tab w:val="left" w:pos="1738"/>
        </w:tabs>
        <w:ind w:left="1737" w:firstLine="0"/>
        <w:rPr>
          <w:b/>
          <w:sz w:val="24"/>
        </w:rPr>
      </w:pPr>
      <w:r>
        <w:rPr>
          <w:b/>
          <w:noProof/>
          <w:sz w:val="24"/>
        </w:rPr>
        <w:drawing>
          <wp:inline distT="0" distB="0" distL="0" distR="0">
            <wp:extent cx="4508500" cy="1841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shot 2020-10-27 at 10.32.10.png"/>
                    <pic:cNvPicPr/>
                  </pic:nvPicPr>
                  <pic:blipFill>
                    <a:blip r:embed="rId6">
                      <a:extLst>
                        <a:ext uri="{28A0092B-C50C-407E-A947-70E740481C1C}">
                          <a14:useLocalDpi xmlns:a14="http://schemas.microsoft.com/office/drawing/2010/main" val="0"/>
                        </a:ext>
                      </a:extLst>
                    </a:blip>
                    <a:stretch>
                      <a:fillRect/>
                    </a:stretch>
                  </pic:blipFill>
                  <pic:spPr>
                    <a:xfrm>
                      <a:off x="0" y="0"/>
                      <a:ext cx="4508500" cy="1841500"/>
                    </a:xfrm>
                    <a:prstGeom prst="rect">
                      <a:avLst/>
                    </a:prstGeom>
                  </pic:spPr>
                </pic:pic>
              </a:graphicData>
            </a:graphic>
          </wp:inline>
        </w:drawing>
      </w:r>
    </w:p>
    <w:p w:rsidR="00B6513E" w:rsidRDefault="00B6513E" w:rsidP="00B6513E">
      <w:pPr>
        <w:pStyle w:val="BodyText"/>
        <w:spacing w:before="1"/>
        <w:rPr>
          <w:b/>
          <w:sz w:val="21"/>
        </w:rPr>
      </w:pPr>
    </w:p>
    <w:p w:rsidR="00B6513E" w:rsidRDefault="00B6513E" w:rsidP="00B6513E">
      <w:pPr>
        <w:pStyle w:val="ListParagraph"/>
        <w:numPr>
          <w:ilvl w:val="0"/>
          <w:numId w:val="2"/>
        </w:numPr>
        <w:tabs>
          <w:tab w:val="left" w:pos="1738"/>
        </w:tabs>
        <w:spacing w:line="275" w:lineRule="exact"/>
        <w:ind w:hanging="241"/>
        <w:rPr>
          <w:b/>
          <w:sz w:val="24"/>
        </w:rPr>
      </w:pPr>
      <w:r>
        <w:rPr>
          <w:b/>
          <w:sz w:val="24"/>
        </w:rPr>
        <w:t>Method of data collection (in case of personal data indicate the basis</w:t>
      </w:r>
      <w:r>
        <w:rPr>
          <w:b/>
          <w:spacing w:val="-15"/>
          <w:sz w:val="24"/>
        </w:rPr>
        <w:t xml:space="preserve"> </w:t>
      </w:r>
      <w:r>
        <w:rPr>
          <w:b/>
          <w:sz w:val="24"/>
        </w:rPr>
        <w:lastRenderedPageBreak/>
        <w:t>(</w:t>
      </w:r>
      <w:r>
        <w:rPr>
          <w:b/>
          <w:i/>
          <w:sz w:val="24"/>
        </w:rPr>
        <w:t>grondslag</w:t>
      </w:r>
      <w:r>
        <w:rPr>
          <w:b/>
          <w:sz w:val="24"/>
        </w:rPr>
        <w:t>)):</w:t>
      </w:r>
    </w:p>
    <w:p w:rsidR="00B6513E" w:rsidRPr="004117EB" w:rsidRDefault="00DE28CF" w:rsidP="00B6513E">
      <w:pPr>
        <w:spacing w:line="229" w:lineRule="exact"/>
        <w:ind w:left="1497"/>
        <w:rPr>
          <w:i/>
          <w:sz w:val="24"/>
          <w:szCs w:val="24"/>
        </w:rPr>
      </w:pPr>
      <w:r w:rsidRPr="004117EB">
        <w:rPr>
          <w:sz w:val="24"/>
          <w:szCs w:val="24"/>
        </w:rPr>
        <w:t>The method of data collection was collecting specific bank balance sheet data for each UK bank in our sample (15 banks) from the sources mentioned above, and also manual filling of various empty values directly from the annual reports</w:t>
      </w:r>
      <w:r w:rsidR="00F61487" w:rsidRPr="004117EB">
        <w:rPr>
          <w:sz w:val="24"/>
          <w:szCs w:val="24"/>
        </w:rPr>
        <w:t xml:space="preserve"> (done by one of my co-authors)</w:t>
      </w:r>
      <w:r w:rsidRPr="004117EB">
        <w:rPr>
          <w:sz w:val="24"/>
          <w:szCs w:val="24"/>
        </w:rPr>
        <w:t xml:space="preserve">. The two variables of internal measurement ( banking competition level in the UK and macro-economic uncertainty) were taken on the aggregate value computed by Bank of England staff in internal reports. The SMMD database of repo transactions is a highly sensitive regulatory dataset at which my co-author (Quynh-Anh Vo) got a one-time access after asking special permission for our research project. The data collection happened in 2018 and 2019. </w:t>
      </w:r>
    </w:p>
    <w:p w:rsidR="00B6513E" w:rsidRDefault="00B6513E" w:rsidP="00B6513E">
      <w:pPr>
        <w:pStyle w:val="BodyText"/>
        <w:spacing w:before="10"/>
        <w:rPr>
          <w:i/>
          <w:sz w:val="23"/>
        </w:rPr>
      </w:pPr>
    </w:p>
    <w:p w:rsidR="00B6513E" w:rsidRDefault="00B6513E" w:rsidP="00B6513E">
      <w:pPr>
        <w:pStyle w:val="Heading2"/>
        <w:numPr>
          <w:ilvl w:val="0"/>
          <w:numId w:val="2"/>
        </w:numPr>
        <w:tabs>
          <w:tab w:val="left" w:pos="1750"/>
        </w:tabs>
        <w:spacing w:before="1" w:line="278" w:lineRule="auto"/>
        <w:ind w:left="1497" w:right="1107" w:firstLine="0"/>
      </w:pPr>
      <w:r>
        <w:t>Individuals involved in data gathering, data manipulation/editing and with access to the</w:t>
      </w:r>
      <w:r>
        <w:rPr>
          <w:spacing w:val="-2"/>
        </w:rPr>
        <w:t xml:space="preserve"> </w:t>
      </w:r>
      <w:r>
        <w:t>data:</w:t>
      </w:r>
    </w:p>
    <w:p w:rsidR="00DE28CF" w:rsidRDefault="00DE28CF" w:rsidP="00DE28CF">
      <w:pPr>
        <w:pStyle w:val="Heading2"/>
        <w:tabs>
          <w:tab w:val="left" w:pos="1750"/>
        </w:tabs>
        <w:spacing w:before="1" w:line="278" w:lineRule="auto"/>
        <w:ind w:right="1107" w:firstLine="0"/>
        <w:rPr>
          <w:b w:val="0"/>
        </w:rPr>
      </w:pPr>
      <w:r>
        <w:rPr>
          <w:b w:val="0"/>
        </w:rPr>
        <w:t>For chapter 3 of the thesis the other  individuals involved besides myself were: Mahmoud Fatouh and Sweder van Wijnbergen.</w:t>
      </w:r>
    </w:p>
    <w:p w:rsidR="00DE28CF" w:rsidRPr="00DE28CF" w:rsidRDefault="00DE28CF" w:rsidP="00DE28CF">
      <w:pPr>
        <w:pStyle w:val="Heading2"/>
        <w:tabs>
          <w:tab w:val="left" w:pos="1750"/>
        </w:tabs>
        <w:spacing w:before="1" w:line="278" w:lineRule="auto"/>
        <w:ind w:right="1107" w:firstLine="0"/>
        <w:rPr>
          <w:b w:val="0"/>
        </w:rPr>
      </w:pPr>
      <w:r>
        <w:rPr>
          <w:b w:val="0"/>
        </w:rPr>
        <w:t>For chapter 4: Quyn</w:t>
      </w:r>
      <w:r w:rsidR="004A51C1">
        <w:rPr>
          <w:b w:val="0"/>
        </w:rPr>
        <w:t>h</w:t>
      </w:r>
      <w:bookmarkStart w:id="0" w:name="_GoBack"/>
      <w:bookmarkEnd w:id="0"/>
      <w:r>
        <w:rPr>
          <w:b w:val="0"/>
        </w:rPr>
        <w:t>-Anh Vo</w:t>
      </w:r>
      <w:r w:rsidR="00F61487">
        <w:rPr>
          <w:b w:val="0"/>
        </w:rPr>
        <w:t>.</w:t>
      </w:r>
    </w:p>
    <w:p w:rsidR="00B6513E" w:rsidRDefault="00B6513E" w:rsidP="00B6513E">
      <w:pPr>
        <w:pStyle w:val="ListParagraph"/>
        <w:numPr>
          <w:ilvl w:val="0"/>
          <w:numId w:val="2"/>
        </w:numPr>
        <w:tabs>
          <w:tab w:val="left" w:pos="1738"/>
        </w:tabs>
        <w:spacing w:before="194"/>
        <w:ind w:hanging="241"/>
        <w:rPr>
          <w:b/>
          <w:sz w:val="24"/>
        </w:rPr>
      </w:pPr>
      <w:r>
        <w:rPr>
          <w:b/>
          <w:sz w:val="24"/>
        </w:rPr>
        <w:t>Data Protection Impact</w:t>
      </w:r>
      <w:r>
        <w:rPr>
          <w:b/>
          <w:spacing w:val="-2"/>
          <w:sz w:val="24"/>
        </w:rPr>
        <w:t xml:space="preserve"> </w:t>
      </w:r>
      <w:r>
        <w:rPr>
          <w:b/>
          <w:sz w:val="24"/>
        </w:rPr>
        <w:t>Assessment</w:t>
      </w:r>
    </w:p>
    <w:p w:rsidR="008E1379" w:rsidRPr="00F61487" w:rsidRDefault="008E1379" w:rsidP="00B6513E">
      <w:pPr>
        <w:spacing w:before="2"/>
        <w:ind w:left="1497" w:right="569"/>
        <w:rPr>
          <w:sz w:val="24"/>
          <w:szCs w:val="24"/>
        </w:rPr>
      </w:pPr>
      <w:r w:rsidRPr="00F61487">
        <w:rPr>
          <w:sz w:val="24"/>
          <w:szCs w:val="24"/>
        </w:rPr>
        <w:t xml:space="preserve">The data collected is either – public ( Yahoo Finance share prices and Bank of England exchange rates database), proprietary ( either from UvA – Factset, or Bank of England – Bloomberg, SNL, Refinitive Eikon, Eikon Thomson One) or highly sensitive/confidential (SMMD). </w:t>
      </w:r>
    </w:p>
    <w:p w:rsidR="00AB47CC" w:rsidRPr="00F61487" w:rsidRDefault="008E1379" w:rsidP="00AB47CC">
      <w:pPr>
        <w:spacing w:before="2"/>
        <w:ind w:left="1497" w:right="569"/>
        <w:rPr>
          <w:sz w:val="24"/>
          <w:szCs w:val="24"/>
        </w:rPr>
      </w:pPr>
      <w:r w:rsidRPr="00F61487">
        <w:rPr>
          <w:sz w:val="24"/>
          <w:szCs w:val="24"/>
        </w:rPr>
        <w:t xml:space="preserve">For all the Bank of England proprietary data I had to sign a non-disclosure agreement, and I was only allowed to use the data gathered exclusively for the two projects mentioned above. </w:t>
      </w:r>
      <w:r w:rsidR="00AB47CC" w:rsidRPr="00F61487">
        <w:rPr>
          <w:sz w:val="24"/>
          <w:szCs w:val="24"/>
        </w:rPr>
        <w:t>The data mainly deals with bank balance sheet information and CDS spreads.</w:t>
      </w:r>
    </w:p>
    <w:p w:rsidR="00AB47CC" w:rsidRPr="00F61487" w:rsidRDefault="00AB47CC" w:rsidP="00AB47CC">
      <w:pPr>
        <w:spacing w:before="2"/>
        <w:ind w:left="1497" w:right="569"/>
        <w:rPr>
          <w:sz w:val="24"/>
          <w:szCs w:val="24"/>
        </w:rPr>
      </w:pPr>
    </w:p>
    <w:p w:rsidR="00AB47CC" w:rsidRDefault="00AB47CC" w:rsidP="00AB47CC">
      <w:pPr>
        <w:spacing w:before="2"/>
        <w:ind w:left="1497" w:right="569"/>
        <w:rPr>
          <w:sz w:val="24"/>
          <w:szCs w:val="24"/>
        </w:rPr>
      </w:pPr>
      <w:r w:rsidRPr="00F61487">
        <w:rPr>
          <w:sz w:val="24"/>
          <w:szCs w:val="24"/>
        </w:rPr>
        <w:t>The Sterling Money Market Data (SMMD) is a regulatory dataset from the Bank of England which has transactional level data of repo and reverse repo transactions done in the UK. This granularity of information is highly sensitive, but we only had a one-off access when we aggregated and estimated our desired parameters. In other words, the dataset is exclusively stored on a Bank of England server and we do not have easy access to it anymore.</w:t>
      </w:r>
    </w:p>
    <w:p w:rsidR="004117EB" w:rsidRPr="00F61487" w:rsidRDefault="004117EB" w:rsidP="00AB47CC">
      <w:pPr>
        <w:spacing w:before="2"/>
        <w:ind w:left="1497" w:right="569"/>
        <w:rPr>
          <w:sz w:val="24"/>
          <w:szCs w:val="24"/>
        </w:rPr>
      </w:pPr>
      <w:r>
        <w:rPr>
          <w:sz w:val="24"/>
          <w:szCs w:val="24"/>
        </w:rPr>
        <w:t>In other words, the majority of data is not available for distribution, except for a few variables ( such as Yahoo Finance share prices and exchange rates which were further used to create some variables I use in the thesis).</w:t>
      </w:r>
    </w:p>
    <w:p w:rsidR="00B6513E" w:rsidRDefault="00B6513E" w:rsidP="00B6513E">
      <w:pPr>
        <w:pStyle w:val="BodyText"/>
        <w:rPr>
          <w:sz w:val="20"/>
        </w:rPr>
      </w:pPr>
    </w:p>
    <w:p w:rsidR="00B6513E" w:rsidRDefault="00B6513E" w:rsidP="00B6513E">
      <w:pPr>
        <w:pStyle w:val="BodyText"/>
        <w:rPr>
          <w:sz w:val="20"/>
        </w:rPr>
      </w:pPr>
    </w:p>
    <w:p w:rsidR="00B6513E" w:rsidRDefault="00B6513E" w:rsidP="00B6513E">
      <w:pPr>
        <w:pStyle w:val="BodyText"/>
        <w:spacing w:before="5"/>
        <w:rPr>
          <w:sz w:val="16"/>
        </w:rPr>
      </w:pPr>
    </w:p>
    <w:p w:rsidR="00B6513E" w:rsidRDefault="00B6513E" w:rsidP="00B6513E">
      <w:pPr>
        <w:pStyle w:val="Heading2"/>
        <w:numPr>
          <w:ilvl w:val="0"/>
          <w:numId w:val="2"/>
        </w:numPr>
        <w:tabs>
          <w:tab w:val="left" w:pos="1738"/>
        </w:tabs>
        <w:spacing w:before="90"/>
        <w:ind w:hanging="241"/>
      </w:pPr>
      <w:r>
        <w:t>Data editing/manipulation steps (e.g. SPSS Syntax files, R</w:t>
      </w:r>
      <w:r>
        <w:rPr>
          <w:spacing w:val="-5"/>
        </w:rPr>
        <w:t xml:space="preserve"> </w:t>
      </w:r>
      <w:r>
        <w:t>scripts).</w:t>
      </w:r>
    </w:p>
    <w:p w:rsidR="00AB47CC" w:rsidRDefault="00AB47CC" w:rsidP="00AB47CC">
      <w:pPr>
        <w:pStyle w:val="Heading2"/>
        <w:tabs>
          <w:tab w:val="left" w:pos="1738"/>
        </w:tabs>
        <w:spacing w:before="90"/>
        <w:ind w:left="1737" w:firstLine="0"/>
        <w:rPr>
          <w:b w:val="0"/>
        </w:rPr>
      </w:pPr>
      <w:r>
        <w:rPr>
          <w:b w:val="0"/>
        </w:rPr>
        <w:t>The data editing was done using the following programs: Matlab, Stata and R.</w:t>
      </w:r>
    </w:p>
    <w:p w:rsidR="00D627A3" w:rsidRDefault="00AB47CC" w:rsidP="00AB47CC">
      <w:pPr>
        <w:pStyle w:val="Heading2"/>
        <w:tabs>
          <w:tab w:val="left" w:pos="1738"/>
        </w:tabs>
        <w:spacing w:before="90"/>
        <w:ind w:left="1737" w:firstLine="0"/>
        <w:rPr>
          <w:b w:val="0"/>
        </w:rPr>
      </w:pPr>
      <w:r>
        <w:rPr>
          <w:b w:val="0"/>
        </w:rPr>
        <w:t>We used R for estimating the desired parameters from SMMD dataset, Matlab to estimate curvatures and run the simulation analysis, and Stata to estimate our desired parameters</w:t>
      </w:r>
      <w:r w:rsidR="004117EB">
        <w:rPr>
          <w:b w:val="0"/>
        </w:rPr>
        <w:t xml:space="preserve"> from bank balance sheet data</w:t>
      </w:r>
      <w:r>
        <w:rPr>
          <w:b w:val="0"/>
        </w:rPr>
        <w:t xml:space="preserve">. </w:t>
      </w:r>
    </w:p>
    <w:p w:rsidR="00F61487" w:rsidRDefault="00AB47CC" w:rsidP="00F61487">
      <w:pPr>
        <w:pStyle w:val="Heading2"/>
        <w:tabs>
          <w:tab w:val="left" w:pos="1738"/>
        </w:tabs>
        <w:spacing w:before="90"/>
        <w:ind w:left="1737" w:firstLine="0"/>
        <w:rPr>
          <w:b w:val="0"/>
        </w:rPr>
      </w:pPr>
      <w:r>
        <w:rPr>
          <w:b w:val="0"/>
        </w:rPr>
        <w:t xml:space="preserve">An extensive discussion of how we manipulated the data can be found in sections: </w:t>
      </w:r>
      <w:r w:rsidR="00B408DD">
        <w:rPr>
          <w:b w:val="0"/>
        </w:rPr>
        <w:t xml:space="preserve">3.2 Data and empirical methodology (pages 71-85), 3.3. Descriptive statistics and empirical results (pages 86-98), section 4.5 </w:t>
      </w:r>
      <w:r w:rsidR="00B408DD">
        <w:rPr>
          <w:b w:val="0"/>
        </w:rPr>
        <w:lastRenderedPageBreak/>
        <w:t>Model calibration (136-140) and section 4.6 Numerical simulations (140-151).</w:t>
      </w:r>
    </w:p>
    <w:p w:rsidR="00F61487" w:rsidRDefault="00F61487" w:rsidP="00F61487">
      <w:pPr>
        <w:pStyle w:val="Heading2"/>
        <w:tabs>
          <w:tab w:val="left" w:pos="1738"/>
        </w:tabs>
        <w:spacing w:before="90"/>
        <w:ind w:left="1737" w:firstLine="0"/>
        <w:rPr>
          <w:b w:val="0"/>
        </w:rPr>
      </w:pPr>
      <w:r>
        <w:rPr>
          <w:b w:val="0"/>
        </w:rPr>
        <w:t>All the scripts are stored on my personal computer and are available at request.</w:t>
      </w:r>
    </w:p>
    <w:p w:rsidR="004117EB" w:rsidRDefault="004117EB" w:rsidP="00F61487">
      <w:pPr>
        <w:pStyle w:val="Heading2"/>
        <w:tabs>
          <w:tab w:val="left" w:pos="1738"/>
        </w:tabs>
        <w:spacing w:before="90"/>
        <w:ind w:left="1737" w:firstLine="0"/>
        <w:rPr>
          <w:b w:val="0"/>
        </w:rPr>
      </w:pPr>
    </w:p>
    <w:p w:rsidR="004117EB" w:rsidRDefault="004117EB" w:rsidP="004117EB">
      <w:pPr>
        <w:pStyle w:val="Heading2"/>
        <w:tabs>
          <w:tab w:val="left" w:pos="1738"/>
        </w:tabs>
        <w:spacing w:before="90"/>
        <w:rPr>
          <w:b w:val="0"/>
        </w:rPr>
      </w:pPr>
      <w:r>
        <w:rPr>
          <w:b w:val="0"/>
        </w:rPr>
        <w:t>Some summaries of the aggregate results of data manipulation or raw descriptive statistics are found below ( the tables can be found in the thesis):</w:t>
      </w:r>
    </w:p>
    <w:p w:rsidR="004117EB" w:rsidRPr="00F61487" w:rsidRDefault="004117EB" w:rsidP="004117EB">
      <w:pPr>
        <w:pStyle w:val="Heading2"/>
        <w:tabs>
          <w:tab w:val="left" w:pos="1738"/>
        </w:tabs>
        <w:spacing w:before="90"/>
        <w:rPr>
          <w:b w:val="0"/>
        </w:rPr>
      </w:pPr>
    </w:p>
    <w:p w:rsidR="00B6513E" w:rsidRDefault="004117EB" w:rsidP="00B6513E">
      <w:pPr>
        <w:pStyle w:val="BodyText"/>
        <w:spacing w:before="10"/>
        <w:rPr>
          <w:b/>
          <w:sz w:val="20"/>
        </w:rPr>
      </w:pPr>
      <w:r>
        <w:rPr>
          <w:b/>
          <w:noProof/>
        </w:rPr>
        <w:drawing>
          <wp:inline distT="0" distB="0" distL="0" distR="0" wp14:anchorId="2DF8F606" wp14:editId="43031148">
            <wp:extent cx="4432300" cy="32131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shot 2020-10-27 at 11.13.43.png"/>
                    <pic:cNvPicPr/>
                  </pic:nvPicPr>
                  <pic:blipFill>
                    <a:blip r:embed="rId7">
                      <a:extLst>
                        <a:ext uri="{28A0092B-C50C-407E-A947-70E740481C1C}">
                          <a14:useLocalDpi xmlns:a14="http://schemas.microsoft.com/office/drawing/2010/main" val="0"/>
                        </a:ext>
                      </a:extLst>
                    </a:blip>
                    <a:stretch>
                      <a:fillRect/>
                    </a:stretch>
                  </pic:blipFill>
                  <pic:spPr>
                    <a:xfrm>
                      <a:off x="0" y="0"/>
                      <a:ext cx="4432300" cy="3213100"/>
                    </a:xfrm>
                    <a:prstGeom prst="rect">
                      <a:avLst/>
                    </a:prstGeom>
                  </pic:spPr>
                </pic:pic>
              </a:graphicData>
            </a:graphic>
          </wp:inline>
        </w:drawing>
      </w:r>
      <w:r>
        <w:rPr>
          <w:b/>
          <w:noProof/>
          <w:sz w:val="20"/>
        </w:rPr>
        <w:drawing>
          <wp:inline distT="0" distB="0" distL="0" distR="0">
            <wp:extent cx="4114800" cy="2362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shot 2020-10-27 at 11.15.18.png"/>
                    <pic:cNvPicPr/>
                  </pic:nvPicPr>
                  <pic:blipFill>
                    <a:blip r:embed="rId8">
                      <a:extLst>
                        <a:ext uri="{28A0092B-C50C-407E-A947-70E740481C1C}">
                          <a14:useLocalDpi xmlns:a14="http://schemas.microsoft.com/office/drawing/2010/main" val="0"/>
                        </a:ext>
                      </a:extLst>
                    </a:blip>
                    <a:stretch>
                      <a:fillRect/>
                    </a:stretch>
                  </pic:blipFill>
                  <pic:spPr>
                    <a:xfrm>
                      <a:off x="0" y="0"/>
                      <a:ext cx="4114800" cy="2362200"/>
                    </a:xfrm>
                    <a:prstGeom prst="rect">
                      <a:avLst/>
                    </a:prstGeom>
                  </pic:spPr>
                </pic:pic>
              </a:graphicData>
            </a:graphic>
          </wp:inline>
        </w:drawing>
      </w:r>
    </w:p>
    <w:p w:rsidR="004117EB" w:rsidRDefault="004117EB" w:rsidP="00B6513E">
      <w:pPr>
        <w:pStyle w:val="BodyText"/>
        <w:spacing w:before="10"/>
        <w:rPr>
          <w:b/>
          <w:sz w:val="20"/>
        </w:rPr>
      </w:pPr>
      <w:r>
        <w:rPr>
          <w:b/>
          <w:noProof/>
          <w:sz w:val="20"/>
        </w:rPr>
        <w:lastRenderedPageBreak/>
        <w:drawing>
          <wp:inline distT="0" distB="0" distL="0" distR="0">
            <wp:extent cx="4394200" cy="23495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reenshot 2020-10-27 at 11.15.58.png"/>
                    <pic:cNvPicPr/>
                  </pic:nvPicPr>
                  <pic:blipFill>
                    <a:blip r:embed="rId9">
                      <a:extLst>
                        <a:ext uri="{28A0092B-C50C-407E-A947-70E740481C1C}">
                          <a14:useLocalDpi xmlns:a14="http://schemas.microsoft.com/office/drawing/2010/main" val="0"/>
                        </a:ext>
                      </a:extLst>
                    </a:blip>
                    <a:stretch>
                      <a:fillRect/>
                    </a:stretch>
                  </pic:blipFill>
                  <pic:spPr>
                    <a:xfrm>
                      <a:off x="0" y="0"/>
                      <a:ext cx="4394200" cy="2349500"/>
                    </a:xfrm>
                    <a:prstGeom prst="rect">
                      <a:avLst/>
                    </a:prstGeom>
                  </pic:spPr>
                </pic:pic>
              </a:graphicData>
            </a:graphic>
          </wp:inline>
        </w:drawing>
      </w:r>
      <w:r>
        <w:rPr>
          <w:b/>
          <w:noProof/>
          <w:sz w:val="20"/>
        </w:rPr>
        <w:drawing>
          <wp:inline distT="0" distB="0" distL="0" distR="0">
            <wp:extent cx="4241800" cy="20955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creenshot 2020-10-27 at 11.17.31.png"/>
                    <pic:cNvPicPr/>
                  </pic:nvPicPr>
                  <pic:blipFill>
                    <a:blip r:embed="rId10">
                      <a:extLst>
                        <a:ext uri="{28A0092B-C50C-407E-A947-70E740481C1C}">
                          <a14:useLocalDpi xmlns:a14="http://schemas.microsoft.com/office/drawing/2010/main" val="0"/>
                        </a:ext>
                      </a:extLst>
                    </a:blip>
                    <a:stretch>
                      <a:fillRect/>
                    </a:stretch>
                  </pic:blipFill>
                  <pic:spPr>
                    <a:xfrm>
                      <a:off x="0" y="0"/>
                      <a:ext cx="4241800" cy="2095500"/>
                    </a:xfrm>
                    <a:prstGeom prst="rect">
                      <a:avLst/>
                    </a:prstGeom>
                  </pic:spPr>
                </pic:pic>
              </a:graphicData>
            </a:graphic>
          </wp:inline>
        </w:drawing>
      </w:r>
      <w:r>
        <w:rPr>
          <w:b/>
          <w:noProof/>
          <w:sz w:val="20"/>
        </w:rPr>
        <w:drawing>
          <wp:inline distT="0" distB="0" distL="0" distR="0">
            <wp:extent cx="3949700" cy="27813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creenshot 2020-10-27 at 11.18.27.png"/>
                    <pic:cNvPicPr/>
                  </pic:nvPicPr>
                  <pic:blipFill>
                    <a:blip r:embed="rId11">
                      <a:extLst>
                        <a:ext uri="{28A0092B-C50C-407E-A947-70E740481C1C}">
                          <a14:useLocalDpi xmlns:a14="http://schemas.microsoft.com/office/drawing/2010/main" val="0"/>
                        </a:ext>
                      </a:extLst>
                    </a:blip>
                    <a:stretch>
                      <a:fillRect/>
                    </a:stretch>
                  </pic:blipFill>
                  <pic:spPr>
                    <a:xfrm>
                      <a:off x="0" y="0"/>
                      <a:ext cx="3949700" cy="2781300"/>
                    </a:xfrm>
                    <a:prstGeom prst="rect">
                      <a:avLst/>
                    </a:prstGeom>
                  </pic:spPr>
                </pic:pic>
              </a:graphicData>
            </a:graphic>
          </wp:inline>
        </w:drawing>
      </w:r>
    </w:p>
    <w:p w:rsidR="004117EB" w:rsidRDefault="004117EB" w:rsidP="00B6513E">
      <w:pPr>
        <w:pStyle w:val="BodyText"/>
        <w:spacing w:before="10"/>
        <w:rPr>
          <w:b/>
          <w:sz w:val="20"/>
        </w:rPr>
      </w:pPr>
      <w:r>
        <w:rPr>
          <w:b/>
          <w:noProof/>
          <w:sz w:val="20"/>
        </w:rPr>
        <w:lastRenderedPageBreak/>
        <w:drawing>
          <wp:inline distT="0" distB="0" distL="0" distR="0">
            <wp:extent cx="4533900" cy="23114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creenshot 2020-10-27 at 11.18.18.png"/>
                    <pic:cNvPicPr/>
                  </pic:nvPicPr>
                  <pic:blipFill>
                    <a:blip r:embed="rId12">
                      <a:extLst>
                        <a:ext uri="{28A0092B-C50C-407E-A947-70E740481C1C}">
                          <a14:useLocalDpi xmlns:a14="http://schemas.microsoft.com/office/drawing/2010/main" val="0"/>
                        </a:ext>
                      </a:extLst>
                    </a:blip>
                    <a:stretch>
                      <a:fillRect/>
                    </a:stretch>
                  </pic:blipFill>
                  <pic:spPr>
                    <a:xfrm>
                      <a:off x="0" y="0"/>
                      <a:ext cx="4533900" cy="2311400"/>
                    </a:xfrm>
                    <a:prstGeom prst="rect">
                      <a:avLst/>
                    </a:prstGeom>
                  </pic:spPr>
                </pic:pic>
              </a:graphicData>
            </a:graphic>
          </wp:inline>
        </w:drawing>
      </w:r>
    </w:p>
    <w:p w:rsidR="004117EB" w:rsidRDefault="004117EB" w:rsidP="00B6513E">
      <w:pPr>
        <w:pStyle w:val="BodyText"/>
        <w:spacing w:before="10"/>
        <w:rPr>
          <w:b/>
          <w:sz w:val="20"/>
        </w:rPr>
      </w:pPr>
    </w:p>
    <w:p w:rsidR="004117EB" w:rsidRDefault="004117EB" w:rsidP="00B6513E">
      <w:pPr>
        <w:pStyle w:val="BodyText"/>
        <w:spacing w:before="10"/>
        <w:rPr>
          <w:b/>
          <w:sz w:val="20"/>
        </w:rPr>
      </w:pPr>
    </w:p>
    <w:p w:rsidR="004117EB" w:rsidRDefault="004117EB" w:rsidP="00B6513E">
      <w:pPr>
        <w:pStyle w:val="BodyText"/>
        <w:spacing w:before="10"/>
        <w:rPr>
          <w:b/>
          <w:sz w:val="20"/>
        </w:rPr>
      </w:pPr>
    </w:p>
    <w:p w:rsidR="00B6513E" w:rsidRDefault="00B6513E" w:rsidP="00B6513E">
      <w:pPr>
        <w:pStyle w:val="ListParagraph"/>
        <w:numPr>
          <w:ilvl w:val="0"/>
          <w:numId w:val="2"/>
        </w:numPr>
        <w:tabs>
          <w:tab w:val="left" w:pos="1858"/>
        </w:tabs>
        <w:spacing w:line="276" w:lineRule="auto"/>
        <w:ind w:left="1497" w:right="1110" w:firstLine="0"/>
        <w:rPr>
          <w:b/>
          <w:sz w:val="24"/>
        </w:rPr>
      </w:pPr>
      <w:r>
        <w:rPr>
          <w:b/>
          <w:sz w:val="24"/>
        </w:rPr>
        <w:t>Where and how will the data be stored (including temporary storage for research use) and security measures</w:t>
      </w:r>
      <w:r>
        <w:rPr>
          <w:b/>
          <w:spacing w:val="-2"/>
          <w:sz w:val="24"/>
        </w:rPr>
        <w:t xml:space="preserve"> </w:t>
      </w:r>
      <w:r>
        <w:rPr>
          <w:b/>
          <w:sz w:val="24"/>
        </w:rPr>
        <w:t>applied:</w:t>
      </w:r>
    </w:p>
    <w:p w:rsidR="00D627A3" w:rsidRPr="00D627A3" w:rsidRDefault="00D627A3" w:rsidP="00D627A3">
      <w:pPr>
        <w:tabs>
          <w:tab w:val="left" w:pos="1858"/>
        </w:tabs>
        <w:spacing w:line="276" w:lineRule="auto"/>
        <w:ind w:left="1497" w:right="1110"/>
        <w:rPr>
          <w:sz w:val="24"/>
        </w:rPr>
      </w:pPr>
      <w:r>
        <w:rPr>
          <w:sz w:val="24"/>
        </w:rPr>
        <w:t>The proprietary and public (edited) data is stored on Bank of England computers</w:t>
      </w:r>
      <w:r w:rsidR="009A2A01">
        <w:rPr>
          <w:sz w:val="24"/>
        </w:rPr>
        <w:t xml:space="preserve"> and part of it on my personal computer</w:t>
      </w:r>
      <w:r>
        <w:rPr>
          <w:sz w:val="24"/>
        </w:rPr>
        <w:t>, and the raw confidential dataset is on a Bank of England server we do not have</w:t>
      </w:r>
      <w:r w:rsidR="009A2A01">
        <w:rPr>
          <w:sz w:val="24"/>
        </w:rPr>
        <w:t xml:space="preserve"> immediate</w:t>
      </w:r>
      <w:r>
        <w:rPr>
          <w:sz w:val="24"/>
        </w:rPr>
        <w:t xml:space="preserve"> access to anymore (unless we make a special request).</w:t>
      </w:r>
    </w:p>
    <w:p w:rsidR="00B6513E" w:rsidRDefault="00B6513E" w:rsidP="00B6513E">
      <w:pPr>
        <w:pStyle w:val="ListParagraph"/>
        <w:numPr>
          <w:ilvl w:val="0"/>
          <w:numId w:val="2"/>
        </w:numPr>
        <w:tabs>
          <w:tab w:val="left" w:pos="1889"/>
        </w:tabs>
        <w:spacing w:before="200" w:line="276" w:lineRule="auto"/>
        <w:ind w:left="1497" w:right="1112" w:firstLine="0"/>
        <w:rPr>
          <w:sz w:val="24"/>
        </w:rPr>
      </w:pPr>
      <w:r>
        <w:rPr>
          <w:b/>
          <w:sz w:val="24"/>
        </w:rPr>
        <w:t xml:space="preserve">Approval EBEC (Economics &amp; Business Ethics Committee) obtained: </w:t>
      </w:r>
      <w:r>
        <w:rPr>
          <w:sz w:val="24"/>
        </w:rPr>
        <w:t>approval yes/no</w:t>
      </w:r>
    </w:p>
    <w:p w:rsidR="00B6513E" w:rsidRDefault="00B6513E" w:rsidP="00B6513E">
      <w:pPr>
        <w:pStyle w:val="ListParagraph"/>
        <w:numPr>
          <w:ilvl w:val="0"/>
          <w:numId w:val="2"/>
        </w:numPr>
        <w:tabs>
          <w:tab w:val="left" w:pos="1858"/>
        </w:tabs>
        <w:spacing w:before="201"/>
        <w:ind w:left="1857" w:hanging="361"/>
        <w:rPr>
          <w:b/>
          <w:sz w:val="24"/>
        </w:rPr>
      </w:pPr>
      <w:r>
        <w:rPr>
          <w:b/>
          <w:sz w:val="24"/>
        </w:rPr>
        <w:t>Intellectual property, copyright and ownership of the</w:t>
      </w:r>
      <w:r>
        <w:rPr>
          <w:b/>
          <w:spacing w:val="-5"/>
          <w:sz w:val="24"/>
        </w:rPr>
        <w:t xml:space="preserve"> </w:t>
      </w:r>
      <w:r>
        <w:rPr>
          <w:b/>
          <w:sz w:val="24"/>
        </w:rPr>
        <w:t>data:</w:t>
      </w:r>
    </w:p>
    <w:p w:rsidR="006B6344" w:rsidRDefault="006B6344"/>
    <w:p w:rsidR="00D627A3" w:rsidRPr="009A2A01" w:rsidRDefault="00D627A3">
      <w:pPr>
        <w:rPr>
          <w:sz w:val="24"/>
          <w:szCs w:val="24"/>
        </w:rPr>
      </w:pPr>
      <w:r w:rsidRPr="009A2A01">
        <w:rPr>
          <w:sz w:val="24"/>
          <w:szCs w:val="24"/>
        </w:rPr>
        <w:t>The ownership of the data varies based on the source: that is either the UvA or Bank of England. The copyright of the raw data belongs to Bloomberg, Factset, Thomson One Eikon, SNL, Refinitive Eikon, and Yahoo Finance.</w:t>
      </w:r>
    </w:p>
    <w:sectPr w:rsidR="00D627A3" w:rsidRPr="009A2A01" w:rsidSect="009A5D3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033E3E"/>
    <w:multiLevelType w:val="hybridMultilevel"/>
    <w:tmpl w:val="84E49B14"/>
    <w:lvl w:ilvl="0" w:tplc="070CA1CC">
      <w:start w:val="1"/>
      <w:numFmt w:val="decimal"/>
      <w:lvlText w:val="%1."/>
      <w:lvlJc w:val="left"/>
      <w:pPr>
        <w:ind w:left="2097" w:hanging="360"/>
      </w:pPr>
      <w:rPr>
        <w:rFonts w:hint="default"/>
      </w:rPr>
    </w:lvl>
    <w:lvl w:ilvl="1" w:tplc="04090019" w:tentative="1">
      <w:start w:val="1"/>
      <w:numFmt w:val="lowerLetter"/>
      <w:lvlText w:val="%2."/>
      <w:lvlJc w:val="left"/>
      <w:pPr>
        <w:ind w:left="2817" w:hanging="360"/>
      </w:pPr>
    </w:lvl>
    <w:lvl w:ilvl="2" w:tplc="0409001B" w:tentative="1">
      <w:start w:val="1"/>
      <w:numFmt w:val="lowerRoman"/>
      <w:lvlText w:val="%3."/>
      <w:lvlJc w:val="right"/>
      <w:pPr>
        <w:ind w:left="3537" w:hanging="180"/>
      </w:pPr>
    </w:lvl>
    <w:lvl w:ilvl="3" w:tplc="0409000F" w:tentative="1">
      <w:start w:val="1"/>
      <w:numFmt w:val="decimal"/>
      <w:lvlText w:val="%4."/>
      <w:lvlJc w:val="left"/>
      <w:pPr>
        <w:ind w:left="4257" w:hanging="360"/>
      </w:pPr>
    </w:lvl>
    <w:lvl w:ilvl="4" w:tplc="04090019" w:tentative="1">
      <w:start w:val="1"/>
      <w:numFmt w:val="lowerLetter"/>
      <w:lvlText w:val="%5."/>
      <w:lvlJc w:val="left"/>
      <w:pPr>
        <w:ind w:left="4977" w:hanging="360"/>
      </w:pPr>
    </w:lvl>
    <w:lvl w:ilvl="5" w:tplc="0409001B" w:tentative="1">
      <w:start w:val="1"/>
      <w:numFmt w:val="lowerRoman"/>
      <w:lvlText w:val="%6."/>
      <w:lvlJc w:val="right"/>
      <w:pPr>
        <w:ind w:left="5697" w:hanging="180"/>
      </w:pPr>
    </w:lvl>
    <w:lvl w:ilvl="6" w:tplc="0409000F" w:tentative="1">
      <w:start w:val="1"/>
      <w:numFmt w:val="decimal"/>
      <w:lvlText w:val="%7."/>
      <w:lvlJc w:val="left"/>
      <w:pPr>
        <w:ind w:left="6417" w:hanging="360"/>
      </w:pPr>
    </w:lvl>
    <w:lvl w:ilvl="7" w:tplc="04090019" w:tentative="1">
      <w:start w:val="1"/>
      <w:numFmt w:val="lowerLetter"/>
      <w:lvlText w:val="%8."/>
      <w:lvlJc w:val="left"/>
      <w:pPr>
        <w:ind w:left="7137" w:hanging="360"/>
      </w:pPr>
    </w:lvl>
    <w:lvl w:ilvl="8" w:tplc="0409001B" w:tentative="1">
      <w:start w:val="1"/>
      <w:numFmt w:val="lowerRoman"/>
      <w:lvlText w:val="%9."/>
      <w:lvlJc w:val="right"/>
      <w:pPr>
        <w:ind w:left="7857" w:hanging="180"/>
      </w:pPr>
    </w:lvl>
  </w:abstractNum>
  <w:abstractNum w:abstractNumId="1" w15:restartNumberingAfterBreak="0">
    <w:nsid w:val="348E7A20"/>
    <w:multiLevelType w:val="hybridMultilevel"/>
    <w:tmpl w:val="D2549522"/>
    <w:lvl w:ilvl="0" w:tplc="BC6030DE">
      <w:start w:val="1"/>
      <w:numFmt w:val="decimal"/>
      <w:lvlText w:val="%1."/>
      <w:lvlJc w:val="left"/>
      <w:pPr>
        <w:ind w:left="1737" w:hanging="240"/>
      </w:pPr>
      <w:rPr>
        <w:rFonts w:ascii="Times New Roman" w:eastAsia="Times New Roman" w:hAnsi="Times New Roman" w:cs="Times New Roman" w:hint="default"/>
        <w:b/>
        <w:bCs/>
        <w:spacing w:val="-1"/>
        <w:w w:val="100"/>
        <w:sz w:val="24"/>
        <w:szCs w:val="24"/>
      </w:rPr>
    </w:lvl>
    <w:lvl w:ilvl="1" w:tplc="24BA58DC">
      <w:numFmt w:val="bullet"/>
      <w:lvlText w:val=""/>
      <w:lvlJc w:val="left"/>
      <w:pPr>
        <w:ind w:left="2217" w:hanging="142"/>
      </w:pPr>
      <w:rPr>
        <w:rFonts w:ascii="Symbol" w:eastAsia="Symbol" w:hAnsi="Symbol" w:cs="Symbol" w:hint="default"/>
        <w:w w:val="99"/>
        <w:sz w:val="20"/>
        <w:szCs w:val="20"/>
      </w:rPr>
    </w:lvl>
    <w:lvl w:ilvl="2" w:tplc="5AF601B6">
      <w:numFmt w:val="bullet"/>
      <w:lvlText w:val="•"/>
      <w:lvlJc w:val="left"/>
      <w:pPr>
        <w:ind w:left="3228" w:hanging="142"/>
      </w:pPr>
      <w:rPr>
        <w:rFonts w:hint="default"/>
      </w:rPr>
    </w:lvl>
    <w:lvl w:ilvl="3" w:tplc="F8EC3BA8">
      <w:numFmt w:val="bullet"/>
      <w:lvlText w:val="•"/>
      <w:lvlJc w:val="left"/>
      <w:pPr>
        <w:ind w:left="4237" w:hanging="142"/>
      </w:pPr>
      <w:rPr>
        <w:rFonts w:hint="default"/>
      </w:rPr>
    </w:lvl>
    <w:lvl w:ilvl="4" w:tplc="FB70B47E">
      <w:numFmt w:val="bullet"/>
      <w:lvlText w:val="•"/>
      <w:lvlJc w:val="left"/>
      <w:pPr>
        <w:ind w:left="5246" w:hanging="142"/>
      </w:pPr>
      <w:rPr>
        <w:rFonts w:hint="default"/>
      </w:rPr>
    </w:lvl>
    <w:lvl w:ilvl="5" w:tplc="C83A0E72">
      <w:numFmt w:val="bullet"/>
      <w:lvlText w:val="•"/>
      <w:lvlJc w:val="left"/>
      <w:pPr>
        <w:ind w:left="6255" w:hanging="142"/>
      </w:pPr>
      <w:rPr>
        <w:rFonts w:hint="default"/>
      </w:rPr>
    </w:lvl>
    <w:lvl w:ilvl="6" w:tplc="68FE783C">
      <w:numFmt w:val="bullet"/>
      <w:lvlText w:val="•"/>
      <w:lvlJc w:val="left"/>
      <w:pPr>
        <w:ind w:left="7264" w:hanging="142"/>
      </w:pPr>
      <w:rPr>
        <w:rFonts w:hint="default"/>
      </w:rPr>
    </w:lvl>
    <w:lvl w:ilvl="7" w:tplc="01E85A2C">
      <w:numFmt w:val="bullet"/>
      <w:lvlText w:val="•"/>
      <w:lvlJc w:val="left"/>
      <w:pPr>
        <w:ind w:left="8272" w:hanging="142"/>
      </w:pPr>
      <w:rPr>
        <w:rFonts w:hint="default"/>
      </w:rPr>
    </w:lvl>
    <w:lvl w:ilvl="8" w:tplc="B932248C">
      <w:numFmt w:val="bullet"/>
      <w:lvlText w:val="•"/>
      <w:lvlJc w:val="left"/>
      <w:pPr>
        <w:ind w:left="9281" w:hanging="142"/>
      </w:pPr>
      <w:rPr>
        <w:rFonts w:hint="default"/>
      </w:rPr>
    </w:lvl>
  </w:abstractNum>
  <w:abstractNum w:abstractNumId="2" w15:restartNumberingAfterBreak="0">
    <w:nsid w:val="5174117F"/>
    <w:multiLevelType w:val="hybridMultilevel"/>
    <w:tmpl w:val="D2549522"/>
    <w:lvl w:ilvl="0" w:tplc="BC6030DE">
      <w:start w:val="1"/>
      <w:numFmt w:val="decimal"/>
      <w:lvlText w:val="%1."/>
      <w:lvlJc w:val="left"/>
      <w:pPr>
        <w:ind w:left="1737" w:hanging="240"/>
      </w:pPr>
      <w:rPr>
        <w:rFonts w:ascii="Times New Roman" w:eastAsia="Times New Roman" w:hAnsi="Times New Roman" w:cs="Times New Roman" w:hint="default"/>
        <w:b/>
        <w:bCs/>
        <w:spacing w:val="-1"/>
        <w:w w:val="100"/>
        <w:sz w:val="24"/>
        <w:szCs w:val="24"/>
      </w:rPr>
    </w:lvl>
    <w:lvl w:ilvl="1" w:tplc="24BA58DC">
      <w:numFmt w:val="bullet"/>
      <w:lvlText w:val=""/>
      <w:lvlJc w:val="left"/>
      <w:pPr>
        <w:ind w:left="2217" w:hanging="142"/>
      </w:pPr>
      <w:rPr>
        <w:rFonts w:ascii="Symbol" w:eastAsia="Symbol" w:hAnsi="Symbol" w:cs="Symbol" w:hint="default"/>
        <w:w w:val="99"/>
        <w:sz w:val="20"/>
        <w:szCs w:val="20"/>
      </w:rPr>
    </w:lvl>
    <w:lvl w:ilvl="2" w:tplc="5AF601B6">
      <w:numFmt w:val="bullet"/>
      <w:lvlText w:val="•"/>
      <w:lvlJc w:val="left"/>
      <w:pPr>
        <w:ind w:left="3228" w:hanging="142"/>
      </w:pPr>
      <w:rPr>
        <w:rFonts w:hint="default"/>
      </w:rPr>
    </w:lvl>
    <w:lvl w:ilvl="3" w:tplc="F8EC3BA8">
      <w:numFmt w:val="bullet"/>
      <w:lvlText w:val="•"/>
      <w:lvlJc w:val="left"/>
      <w:pPr>
        <w:ind w:left="4237" w:hanging="142"/>
      </w:pPr>
      <w:rPr>
        <w:rFonts w:hint="default"/>
      </w:rPr>
    </w:lvl>
    <w:lvl w:ilvl="4" w:tplc="FB70B47E">
      <w:numFmt w:val="bullet"/>
      <w:lvlText w:val="•"/>
      <w:lvlJc w:val="left"/>
      <w:pPr>
        <w:ind w:left="5246" w:hanging="142"/>
      </w:pPr>
      <w:rPr>
        <w:rFonts w:hint="default"/>
      </w:rPr>
    </w:lvl>
    <w:lvl w:ilvl="5" w:tplc="C83A0E72">
      <w:numFmt w:val="bullet"/>
      <w:lvlText w:val="•"/>
      <w:lvlJc w:val="left"/>
      <w:pPr>
        <w:ind w:left="6255" w:hanging="142"/>
      </w:pPr>
      <w:rPr>
        <w:rFonts w:hint="default"/>
      </w:rPr>
    </w:lvl>
    <w:lvl w:ilvl="6" w:tplc="68FE783C">
      <w:numFmt w:val="bullet"/>
      <w:lvlText w:val="•"/>
      <w:lvlJc w:val="left"/>
      <w:pPr>
        <w:ind w:left="7264" w:hanging="142"/>
      </w:pPr>
      <w:rPr>
        <w:rFonts w:hint="default"/>
      </w:rPr>
    </w:lvl>
    <w:lvl w:ilvl="7" w:tplc="01E85A2C">
      <w:numFmt w:val="bullet"/>
      <w:lvlText w:val="•"/>
      <w:lvlJc w:val="left"/>
      <w:pPr>
        <w:ind w:left="8272" w:hanging="142"/>
      </w:pPr>
      <w:rPr>
        <w:rFonts w:hint="default"/>
      </w:rPr>
    </w:lvl>
    <w:lvl w:ilvl="8" w:tplc="B932248C">
      <w:numFmt w:val="bullet"/>
      <w:lvlText w:val="•"/>
      <w:lvlJc w:val="left"/>
      <w:pPr>
        <w:ind w:left="9281" w:hanging="142"/>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13E"/>
    <w:rsid w:val="00387634"/>
    <w:rsid w:val="004117EB"/>
    <w:rsid w:val="004A51C1"/>
    <w:rsid w:val="006B6344"/>
    <w:rsid w:val="008E1379"/>
    <w:rsid w:val="009A2A01"/>
    <w:rsid w:val="009A5D3D"/>
    <w:rsid w:val="00AB47CC"/>
    <w:rsid w:val="00B408DD"/>
    <w:rsid w:val="00B6513E"/>
    <w:rsid w:val="00D627A3"/>
    <w:rsid w:val="00DE28CF"/>
    <w:rsid w:val="00F614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EA5A5"/>
  <w15:chartTrackingRefBased/>
  <w15:docId w15:val="{4F4EC203-60CD-1047-9D8E-A73F678DD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513E"/>
    <w:pPr>
      <w:widowControl w:val="0"/>
      <w:autoSpaceDE w:val="0"/>
      <w:autoSpaceDN w:val="0"/>
    </w:pPr>
    <w:rPr>
      <w:rFonts w:ascii="Times New Roman" w:eastAsia="Times New Roman" w:hAnsi="Times New Roman" w:cs="Times New Roman"/>
      <w:sz w:val="22"/>
      <w:szCs w:val="22"/>
    </w:rPr>
  </w:style>
  <w:style w:type="paragraph" w:styleId="Heading2">
    <w:name w:val="heading 2"/>
    <w:basedOn w:val="Normal"/>
    <w:link w:val="Heading2Char"/>
    <w:uiPriority w:val="9"/>
    <w:unhideWhenUsed/>
    <w:qFormat/>
    <w:rsid w:val="00B6513E"/>
    <w:pPr>
      <w:ind w:left="1497" w:hanging="241"/>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6513E"/>
    <w:rPr>
      <w:rFonts w:ascii="Times New Roman" w:eastAsia="Times New Roman" w:hAnsi="Times New Roman" w:cs="Times New Roman"/>
      <w:b/>
      <w:bCs/>
    </w:rPr>
  </w:style>
  <w:style w:type="paragraph" w:styleId="BodyText">
    <w:name w:val="Body Text"/>
    <w:basedOn w:val="Normal"/>
    <w:link w:val="BodyTextChar"/>
    <w:uiPriority w:val="1"/>
    <w:qFormat/>
    <w:rsid w:val="00B6513E"/>
    <w:rPr>
      <w:sz w:val="24"/>
      <w:szCs w:val="24"/>
    </w:rPr>
  </w:style>
  <w:style w:type="character" w:customStyle="1" w:styleId="BodyTextChar">
    <w:name w:val="Body Text Char"/>
    <w:basedOn w:val="DefaultParagraphFont"/>
    <w:link w:val="BodyText"/>
    <w:uiPriority w:val="1"/>
    <w:rsid w:val="00B6513E"/>
    <w:rPr>
      <w:rFonts w:ascii="Times New Roman" w:eastAsia="Times New Roman" w:hAnsi="Times New Roman" w:cs="Times New Roman"/>
    </w:rPr>
  </w:style>
  <w:style w:type="paragraph" w:styleId="ListParagraph">
    <w:name w:val="List Paragraph"/>
    <w:basedOn w:val="Normal"/>
    <w:uiPriority w:val="1"/>
    <w:qFormat/>
    <w:rsid w:val="00B6513E"/>
    <w:pPr>
      <w:ind w:left="1857" w:hanging="36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5</Pages>
  <Words>709</Words>
  <Characters>4046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Ioana Neamtu</dc:creator>
  <cp:keywords/>
  <dc:description/>
  <cp:lastModifiedBy>Ioana Neamtu</cp:lastModifiedBy>
  <cp:revision>8</cp:revision>
  <dcterms:created xsi:type="dcterms:W3CDTF">2020-10-27T10:24:00Z</dcterms:created>
  <dcterms:modified xsi:type="dcterms:W3CDTF">2020-10-27T14:31:00Z</dcterms:modified>
</cp:coreProperties>
</file>