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6BEEB" w14:textId="0B56DDE4" w:rsidR="00AC62E7" w:rsidRDefault="00A94527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</w:pPr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RDM </w:t>
      </w:r>
      <w:r w:rsidR="00AC7C85" w:rsidRPr="004C0C7E"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Protocol - </w:t>
      </w:r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>Molecular Photonics</w:t>
      </w:r>
      <w:r w:rsidR="00AC62E7"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ab/>
      </w:r>
      <w:r w:rsidR="00AC62E7"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ab/>
      </w:r>
      <w:r w:rsidR="001D566F"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>15 April 2024</w:t>
      </w:r>
    </w:p>
    <w:p w14:paraId="1F11B7C7" w14:textId="2649648D" w:rsidR="00AC62E7" w:rsidRPr="004C0C7E" w:rsidRDefault="00AC62E7" w:rsidP="00AC62E7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</w:pPr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Asst. </w:t>
      </w:r>
      <w:proofErr w:type="spellStart"/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>Prof.</w:t>
      </w:r>
      <w:proofErr w:type="spellEnd"/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>Dr.</w:t>
      </w:r>
      <w:proofErr w:type="spellEnd"/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 R.M Williams</w:t>
      </w:r>
    </w:p>
    <w:p w14:paraId="0249C885" w14:textId="77777777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9248448" w14:textId="1F120806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This protocol guides researchers in managing research data</w:t>
      </w:r>
      <w:r w:rsidR="0005245B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ensuring data is FAIR (Findable, Accessible, Interoperable, Reusable).</w:t>
      </w:r>
    </w:p>
    <w:p w14:paraId="1571D0C3" w14:textId="55F01E40" w:rsidR="00F716D7" w:rsidRPr="00F716D7" w:rsidRDefault="00F716D7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kern w:val="0"/>
          <w:sz w:val="22"/>
          <w:szCs w:val="22"/>
          <w:lang w:val="en-GB"/>
        </w:rPr>
      </w:pPr>
      <w:r w:rsidRPr="00F716D7">
        <w:rPr>
          <w:rFonts w:asciiTheme="majorHAnsi" w:hAnsiTheme="majorHAnsi" w:cstheme="majorHAnsi"/>
          <w:b/>
          <w:kern w:val="0"/>
          <w:sz w:val="22"/>
          <w:szCs w:val="22"/>
          <w:lang w:val="en-GB"/>
        </w:rPr>
        <w:t xml:space="preserve">For </w:t>
      </w:r>
      <w:r w:rsidRPr="00F716D7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Information for BSc, MSc, PhD students and postdocs, see last page.</w:t>
      </w:r>
    </w:p>
    <w:p w14:paraId="11CA9E35" w14:textId="47334884" w:rsidR="00F716D7" w:rsidRPr="00AC7C85" w:rsidRDefault="00F716D7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48F38D5B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4282B5AC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1. Pre-Project Planning</w:t>
      </w:r>
    </w:p>
    <w:p w14:paraId="2B806A9E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886EEC9" w14:textId="4C077BAD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Data Management Roles</w:t>
      </w:r>
    </w:p>
    <w:p w14:paraId="6B83887B" w14:textId="09382DE3" w:rsidR="00AC7C85" w:rsidRPr="00AC7C85" w:rsidRDefault="004928AE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Permanent staff members (PI) guide the post-docs, PhD students and BSc or MSc student</w:t>
      </w:r>
      <w:r w:rsidR="007E2667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to do proper RDM</w:t>
      </w:r>
      <w:r w:rsidR="0005245B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when 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>appropriate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PI’s have the final responsibility that proper RDM is applied.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</w:p>
    <w:p w14:paraId="6E326114" w14:textId="6C7855ED" w:rsidR="004928AE" w:rsidRDefault="004928AE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If funding requires, th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>e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n the rules of the funder apply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as specified in Data Management Plan of 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the 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>proposal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In principle all project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that lead to scientific publications or </w:t>
      </w:r>
      <w:r w:rsidR="007E2667">
        <w:rPr>
          <w:rFonts w:asciiTheme="majorHAnsi" w:hAnsiTheme="majorHAnsi" w:cstheme="majorHAnsi"/>
          <w:kern w:val="0"/>
          <w:sz w:val="22"/>
          <w:szCs w:val="22"/>
          <w:lang w:val="en-GB"/>
        </w:rPr>
        <w:t>(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PhD</w:t>
      </w:r>
      <w:r w:rsidR="007E2667">
        <w:rPr>
          <w:rFonts w:asciiTheme="majorHAnsi" w:hAnsiTheme="majorHAnsi" w:cstheme="majorHAnsi"/>
          <w:kern w:val="0"/>
          <w:sz w:val="22"/>
          <w:szCs w:val="22"/>
          <w:lang w:val="en-GB"/>
        </w:rPr>
        <w:t>)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thesis need RDM, build around these research outputs (manuscript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>T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hesis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Chapters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). For MSc and BSc project it is decided by the PI, timely before project end.</w:t>
      </w:r>
    </w:p>
    <w:p w14:paraId="5E757204" w14:textId="19C8DAB3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Use a simple template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with essential questions to establish a proper Research Data Management (RDM) workflow.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New researchers 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>should consult senior / other group members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on their RDM practices.</w:t>
      </w:r>
    </w:p>
    <w:p w14:paraId="5AA3E888" w14:textId="7F1E3029" w:rsidR="00AC7C85" w:rsidRPr="00AC7C85" w:rsidRDefault="00C11C8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 w:rsidR="00AC7C85"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chedule a meeting with your local Data Steward within the first 2 months of your 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(PI) </w:t>
      </w:r>
      <w:r w:rsidR="00AC7C85"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employment.</w:t>
      </w:r>
    </w:p>
    <w:p w14:paraId="5D1C8485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A14B75D" w14:textId="7539F4F9" w:rsidR="00AC7C85" w:rsidRPr="00AC62E7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62E7">
        <w:rPr>
          <w:rFonts w:asciiTheme="majorHAnsi" w:hAnsiTheme="majorHAnsi" w:cstheme="majorHAnsi"/>
          <w:bCs/>
          <w:kern w:val="0"/>
          <w:sz w:val="22"/>
          <w:szCs w:val="22"/>
          <w:lang w:val="en-GB"/>
        </w:rPr>
        <w:t xml:space="preserve">Choose </w:t>
      </w:r>
      <w:r w:rsidR="00AC62E7" w:rsidRPr="00AC62E7">
        <w:rPr>
          <w:rFonts w:asciiTheme="majorHAnsi" w:hAnsiTheme="majorHAnsi" w:cstheme="majorHAnsi"/>
          <w:bCs/>
          <w:kern w:val="0"/>
          <w:sz w:val="22"/>
          <w:szCs w:val="22"/>
          <w:lang w:val="en-GB"/>
        </w:rPr>
        <w:t xml:space="preserve">one of the </w:t>
      </w:r>
      <w:r w:rsidRPr="00AC62E7">
        <w:rPr>
          <w:rFonts w:asciiTheme="majorHAnsi" w:hAnsiTheme="majorHAnsi" w:cstheme="majorHAnsi"/>
          <w:bCs/>
          <w:kern w:val="0"/>
          <w:sz w:val="22"/>
          <w:szCs w:val="22"/>
          <w:lang w:val="en-GB"/>
        </w:rPr>
        <w:t>Data Storage Solutions</w:t>
      </w:r>
      <w:r w:rsidR="00AC62E7" w:rsidRPr="00AC62E7">
        <w:rPr>
          <w:rFonts w:asciiTheme="majorHAnsi" w:hAnsiTheme="majorHAnsi" w:cstheme="majorHAnsi"/>
          <w:bCs/>
          <w:kern w:val="0"/>
          <w:sz w:val="22"/>
          <w:szCs w:val="22"/>
          <w:lang w:val="en-GB"/>
        </w:rPr>
        <w:t xml:space="preserve"> below:</w:t>
      </w:r>
    </w:p>
    <w:p w14:paraId="4DB9F1CD" w14:textId="77777777" w:rsidR="00EB5C90" w:rsidRPr="00AC7C85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tbl>
      <w:tblPr>
        <w:tblW w:w="9623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1584"/>
        <w:gridCol w:w="1584"/>
        <w:gridCol w:w="1584"/>
        <w:gridCol w:w="1584"/>
        <w:gridCol w:w="1584"/>
      </w:tblGrid>
      <w:tr w:rsidR="00AC7C85" w:rsidRPr="00AC7C85" w14:paraId="6909C8B7" w14:textId="77777777" w:rsidTr="00F00E10"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CA135E9" w14:textId="77777777" w:rsidR="00AC7C85" w:rsidRPr="00AC7C85" w:rsidRDefault="00AC7C85" w:rsidP="00F00E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F9E2E7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FEIOG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26990FA" w14:textId="77777777" w:rsidR="00AC7C85" w:rsidRPr="00AC7C85" w:rsidRDefault="00AC7C85" w:rsidP="00F00E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6EBA980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ICTS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9D275E2" w14:textId="77777777" w:rsidR="00AC7C85" w:rsidRPr="00AC7C85" w:rsidRDefault="00AC7C85" w:rsidP="00F00E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A01258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Office 365</w:t>
            </w:r>
          </w:p>
        </w:tc>
      </w:tr>
      <w:tr w:rsidR="00AC7C85" w:rsidRPr="00AC7C85" w14:paraId="15A76E5B" w14:textId="77777777" w:rsidTr="00F00E10">
        <w:tblPrEx>
          <w:tblBorders>
            <w:top w:val="none" w:sz="0" w:space="0" w:color="auto"/>
          </w:tblBorders>
        </w:tblPrEx>
        <w:trPr>
          <w:trHeight w:val="523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7660D6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Name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11D7BC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Institute Server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4322DDE2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Faculty Storage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BA6F75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Research Drive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F6BFFC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SurfDrive</w:t>
            </w:r>
            <w:proofErr w:type="spellEnd"/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D404518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OneDrive</w:t>
            </w:r>
          </w:p>
        </w:tc>
      </w:tr>
      <w:tr w:rsidR="00AC7C85" w:rsidRPr="00AC7C85" w14:paraId="0672FB67" w14:textId="77777777" w:rsidTr="00F00E10">
        <w:tblPrEx>
          <w:tblBorders>
            <w:top w:val="none" w:sz="0" w:space="0" w:color="auto"/>
          </w:tblBorders>
        </w:tblPrEx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3415B38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Location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D555C19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UvA</w:t>
            </w:r>
            <w:proofErr w:type="spellEnd"/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EBADC0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UvA</w:t>
            </w:r>
            <w:proofErr w:type="spellEnd"/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1972A06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F33CDDF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16DA581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</w:tr>
      <w:tr w:rsidR="00AC7C85" w:rsidRPr="00AC7C85" w14:paraId="76EC1FEB" w14:textId="77777777" w:rsidTr="00F00E10">
        <w:tblPrEx>
          <w:tblBorders>
            <w:top w:val="none" w:sz="0" w:space="0" w:color="auto"/>
          </w:tblBorders>
        </w:tblPrEx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4235CBA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Size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BA8ED2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on request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A9FAFDF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on request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B2B0269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1-10TB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C084E7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500GB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5B7CACF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1TB</w:t>
            </w:r>
          </w:p>
        </w:tc>
      </w:tr>
      <w:tr w:rsidR="00AC7C85" w:rsidRPr="00AC7C85" w14:paraId="09530938" w14:textId="77777777" w:rsidTr="00F00E10">
        <w:tblPrEx>
          <w:tblBorders>
            <w:top w:val="none" w:sz="0" w:space="0" w:color="auto"/>
          </w:tblBorders>
        </w:tblPrEx>
        <w:trPr>
          <w:trHeight w:val="792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B916777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Backup mechanism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43B2C0D" w14:textId="42976FB1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None (unless set</w:t>
            </w:r>
            <w:r w:rsidR="00F00E10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 xml:space="preserve"> </w:t>
            </w: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by institute)?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D15D72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Snapshots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9EC94C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Versioning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413FE9E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Versioning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E1BBDF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Versioning</w:t>
            </w:r>
          </w:p>
        </w:tc>
      </w:tr>
      <w:tr w:rsidR="00AC7C85" w:rsidRPr="00AC7C85" w14:paraId="05E03109" w14:textId="77777777" w:rsidTr="00F00E10">
        <w:tblPrEx>
          <w:tblBorders>
            <w:top w:val="none" w:sz="0" w:space="0" w:color="auto"/>
          </w:tblBorders>
        </w:tblPrEx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1955913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Confidential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986FC6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A8EC938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2CA7190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B7383B2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9900A18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</w:t>
            </w:r>
          </w:p>
        </w:tc>
      </w:tr>
      <w:tr w:rsidR="00AC7C85" w:rsidRPr="00AC7C85" w14:paraId="156EACEB" w14:textId="77777777" w:rsidTr="00F00E10">
        <w:tblPrEx>
          <w:tblBorders>
            <w:top w:val="none" w:sz="0" w:space="0" w:color="auto"/>
          </w:tblBorders>
        </w:tblPrEx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4C5D27B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Intended Use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428729B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Research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EC1677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Research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CAA50A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Research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CE551D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Personal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48174E8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Personal</w:t>
            </w:r>
          </w:p>
        </w:tc>
      </w:tr>
      <w:tr w:rsidR="00AC7C85" w:rsidRPr="00AC7C85" w14:paraId="5965D1E9" w14:textId="77777777" w:rsidTr="00F00E10">
        <w:tblPrEx>
          <w:tblBorders>
            <w:top w:val="none" w:sz="0" w:space="0" w:color="auto"/>
          </w:tblBorders>
        </w:tblPrEx>
        <w:trPr>
          <w:trHeight w:val="523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1EC7588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 xml:space="preserve">Sharing (outside </w:t>
            </w:r>
            <w:proofErr w:type="spellStart"/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UvA</w:t>
            </w:r>
            <w:proofErr w:type="spellEnd"/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)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765CB2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72F94D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76D2DA9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27D590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DCE2B74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</w:tr>
      <w:tr w:rsidR="00AC7C85" w:rsidRPr="00AC7C85" w14:paraId="53F5DD4D" w14:textId="77777777" w:rsidTr="00F00E10"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232D081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Access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275BE2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CIFS/NFS/S3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A0DB1F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CIFS/NFS/S3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A7146F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WebDAV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46BC63B2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WebDAV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44498811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WebDAV</w:t>
            </w:r>
          </w:p>
        </w:tc>
      </w:tr>
    </w:tbl>
    <w:p w14:paraId="1A37A6BF" w14:textId="77777777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A14F981" w14:textId="2907A6DE" w:rsidR="00AC7C85" w:rsidRDefault="000B198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In the Molecular Photonics group</w:t>
      </w:r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FEIOG is use for direct storage of data of </w:t>
      </w:r>
      <w:proofErr w:type="gramStart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>all important</w:t>
      </w:r>
      <w:proofErr w:type="gramEnd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equipment. OneDrive is recommended for storing of collections of data that belong to one project, before the data is made public via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for instance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proofErr w:type="spellStart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</w:p>
    <w:p w14:paraId="25995842" w14:textId="06DBAC01" w:rsidR="00CB00D0" w:rsidRDefault="00CB00D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462558A" w14:textId="3B786B4C" w:rsidR="00CB00D0" w:rsidRDefault="00CB00D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5B9061F" w14:textId="762C9FFC" w:rsidR="00CB00D0" w:rsidRDefault="00CB00D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90286C0" w14:textId="60F8457F" w:rsidR="00CB00D0" w:rsidRDefault="00CB00D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F8EF97F" w14:textId="77777777" w:rsidR="00CB00D0" w:rsidRDefault="00CB00D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076C9E9" w14:textId="382CA13F" w:rsidR="00CB00D0" w:rsidRDefault="00CB00D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936FE29" w14:textId="5992731B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lastRenderedPageBreak/>
        <w:t>Currently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weekly backups are generated from the following lab computers on the FEIOG disc:</w:t>
      </w:r>
    </w:p>
    <w:p w14:paraId="6DC11DCE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4A16528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Nanosecond Transient Absorption</w:t>
      </w:r>
    </w:p>
    <w:p w14:paraId="5EB26E65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Confocal microscope</w:t>
      </w:r>
    </w:p>
    <w:p w14:paraId="7E4201BD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Widefield microscope</w:t>
      </w:r>
    </w:p>
    <w:p w14:paraId="4549A2D3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TCSPC</w:t>
      </w:r>
    </w:p>
    <w:p w14:paraId="34F85989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Both </w:t>
      </w:r>
      <w:proofErr w:type="spellStart"/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>gasphase</w:t>
      </w:r>
      <w:proofErr w:type="spellEnd"/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lab computers</w:t>
      </w:r>
    </w:p>
    <w:p w14:paraId="368FB14A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</w:t>
      </w:r>
      <w:proofErr w:type="spellStart"/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>Biotools</w:t>
      </w:r>
      <w:proofErr w:type="spellEnd"/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VCD</w:t>
      </w:r>
    </w:p>
    <w:p w14:paraId="41913987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</w:t>
      </w:r>
      <w:proofErr w:type="spellStart"/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>Femto</w:t>
      </w:r>
      <w:proofErr w:type="spellEnd"/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second transient absorption</w:t>
      </w:r>
    </w:p>
    <w:p w14:paraId="7B58BB1E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Perkin Elmer IR computer</w:t>
      </w:r>
    </w:p>
    <w:p w14:paraId="160F6E41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nl-NL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</w:t>
      </w:r>
      <w:proofErr w:type="spellStart"/>
      <w:r w:rsidRPr="00CB00D0">
        <w:rPr>
          <w:rFonts w:asciiTheme="majorHAnsi" w:hAnsiTheme="majorHAnsi" w:cstheme="majorHAnsi"/>
          <w:kern w:val="0"/>
          <w:sz w:val="22"/>
          <w:szCs w:val="22"/>
          <w:lang w:val="nl-NL"/>
        </w:rPr>
        <w:t>Bruker</w:t>
      </w:r>
      <w:proofErr w:type="spellEnd"/>
      <w:r w:rsidRPr="00CB00D0">
        <w:rPr>
          <w:rFonts w:asciiTheme="majorHAnsi" w:hAnsiTheme="majorHAnsi" w:cstheme="majorHAnsi"/>
          <w:kern w:val="0"/>
          <w:sz w:val="22"/>
          <w:szCs w:val="22"/>
          <w:lang w:val="nl-NL"/>
        </w:rPr>
        <w:t xml:space="preserve"> computer IR lab</w:t>
      </w:r>
    </w:p>
    <w:p w14:paraId="69056CEE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nl-NL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nl-NL"/>
        </w:rPr>
        <w:t xml:space="preserve">    SPEX computer</w:t>
      </w:r>
    </w:p>
    <w:p w14:paraId="1030E4F1" w14:textId="77777777" w:rsidR="00CB00D0" w:rsidRP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nl-NL"/>
        </w:rPr>
        <w:t xml:space="preserve">    </w:t>
      </w: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>Horiba computer</w:t>
      </w:r>
    </w:p>
    <w:p w14:paraId="2332D12B" w14:textId="3ECBBC68" w:rsidR="00CB00D0" w:rsidRDefault="00CB00D0" w:rsidP="00CB00D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CB00D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   Shimadzu UV/VIS computer</w:t>
      </w:r>
    </w:p>
    <w:p w14:paraId="4AF719DC" w14:textId="77777777" w:rsidR="00C20055" w:rsidRPr="00AC7C85" w:rsidRDefault="00C2005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404A3B5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2. Data Collection and Recording</w:t>
      </w:r>
    </w:p>
    <w:p w14:paraId="21094B0B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C90BB3C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2.1. Data Collection Procedures</w:t>
      </w:r>
    </w:p>
    <w:p w14:paraId="576BEF9F" w14:textId="5A55F5CC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Follow standardised procedures for data collection to ensure consistency and quality.</w:t>
      </w:r>
    </w:p>
    <w:p w14:paraId="62D48625" w14:textId="2E1BCD6F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Record metadata, including date, location, and instrument settings, for each dataset.</w:t>
      </w:r>
    </w:p>
    <w:p w14:paraId="0E2B1C0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6DFD3B3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2.2. Data Backup</w:t>
      </w:r>
    </w:p>
    <w:p w14:paraId="73C93D9C" w14:textId="0183A7C3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Regularly back up data to prevent loss in case of accidents or equipment failure.</w:t>
      </w:r>
    </w:p>
    <w:p w14:paraId="0A4D83BC" w14:textId="497ABC06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Use version control to track changes and updates to datasets.</w:t>
      </w:r>
    </w:p>
    <w:p w14:paraId="048C1876" w14:textId="35DB1A9B" w:rsidR="001326E3" w:rsidRDefault="001326E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The data measured on our main equipment is directly stored on the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Feiogg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server for safety and security.</w:t>
      </w:r>
    </w:p>
    <w:p w14:paraId="319885B3" w14:textId="69FFF0B9" w:rsidR="001326E3" w:rsidRPr="00AC7C85" w:rsidRDefault="001326E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Next to data safety this is also implemented to prevent data manipulation or fraud.</w:t>
      </w:r>
    </w:p>
    <w:p w14:paraId="5AC372B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7152297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2.3. Organisation and Documentation</w:t>
      </w:r>
    </w:p>
    <w:p w14:paraId="20DCA63E" w14:textId="49072425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Organise data files in a logical and consistent manner.</w:t>
      </w:r>
    </w:p>
    <w:p w14:paraId="4BE25284" w14:textId="1AC2DF26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Maintain clear and detailed documentation of data collection methods, instruments used, and any changes made during the project.</w:t>
      </w:r>
    </w:p>
    <w:p w14:paraId="40F76489" w14:textId="54C8517F" w:rsidR="001326E3" w:rsidRPr="00AC7C85" w:rsidRDefault="001326E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The primary organization of data that is needed for RDM is focussed on a scientific publication, a BSc Thesis, a MSc thesis or PhD thesis. The organization of data can then proceed according to the order in the manuscript: for every figure the raw and processes or analysed data has to be provided. Figure numbering can be used as a primary organization of the data or one RDM project.</w:t>
      </w:r>
      <w:r w:rsidR="007E266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also applies to the Supporting Information of the manuscript.</w:t>
      </w:r>
    </w:p>
    <w:p w14:paraId="4484826C" w14:textId="69FA2E88" w:rsidR="00AC7C85" w:rsidRPr="00AC7C85" w:rsidRDefault="00E13056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During a project this can also be organized by means of a weekly electronic lab-journal (in e.g. Word,  cumulative is advised) or a monthly report with PPP (Problems, Progress Plans). Template is available from the author.</w:t>
      </w:r>
    </w:p>
    <w:p w14:paraId="2A8C355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FE7F93D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3. Data Security and Ethical Considerations</w:t>
      </w:r>
    </w:p>
    <w:p w14:paraId="61518BCC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06D0DDE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3.1. Data Security</w:t>
      </w:r>
    </w:p>
    <w:p w14:paraId="42B9C1AF" w14:textId="3CBC9923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Protect sensitive and confidential data with encryption and restricted access.</w:t>
      </w:r>
    </w:p>
    <w:p w14:paraId="6B482DB7" w14:textId="33D537B1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Comply with data protection regulations and institutional policies.</w:t>
      </w:r>
    </w:p>
    <w:p w14:paraId="4B0EA8D6" w14:textId="6256AED2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27D8A3A" w14:textId="77777777" w:rsidR="00CB00D0" w:rsidRPr="00AC7C85" w:rsidRDefault="00CB00D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0C6FEE0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lastRenderedPageBreak/>
        <w:t>3.2. Ethical Compliance</w:t>
      </w:r>
    </w:p>
    <w:p w14:paraId="3D0BB65F" w14:textId="72C366DB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Ensure ethical approval for data collection involving human subjects or sensitive information.</w:t>
      </w:r>
    </w:p>
    <w:p w14:paraId="056031F5" w14:textId="3C9CEF78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Anonymise and de-identify data when necessary to protect privacy.</w:t>
      </w:r>
    </w:p>
    <w:p w14:paraId="56693681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D5CDD0A" w14:textId="77777777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B5B400F" w14:textId="77777777" w:rsidR="00EB5C90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343DF2D" w14:textId="77777777" w:rsidR="00EB5C90" w:rsidRPr="00AC7C85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0E988ADF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4. Data Analysis and Interpretation</w:t>
      </w:r>
    </w:p>
    <w:p w14:paraId="0D14565F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0422751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4.1. Data Analysis Workflow</w:t>
      </w:r>
    </w:p>
    <w:p w14:paraId="64EB4017" w14:textId="3271430A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Document data analysis methods, software, and parameters used.</w:t>
      </w:r>
    </w:p>
    <w:p w14:paraId="3006A140" w14:textId="47E3DCA9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Maintain records of intermediate results and data transformations.</w:t>
      </w:r>
    </w:p>
    <w:p w14:paraId="0964E780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F11C568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4.2. Quality Control</w:t>
      </w:r>
    </w:p>
    <w:p w14:paraId="67CF118D" w14:textId="743A8A58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Implement quality control measures to identify and address errors or outliers in data.</w:t>
      </w:r>
    </w:p>
    <w:p w14:paraId="6466AE6B" w14:textId="1BCEF888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Document any data cleaning or </w:t>
      </w:r>
      <w:r w:rsidR="00EB5C90"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pre-processing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steps.</w:t>
      </w:r>
    </w:p>
    <w:p w14:paraId="4BF65553" w14:textId="77777777" w:rsidR="00EB5C90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34202D7" w14:textId="77777777" w:rsidR="00EB5C90" w:rsidRPr="00AC7C85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23E3B1A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5. Data Sharing and Collaboration</w:t>
      </w:r>
    </w:p>
    <w:p w14:paraId="386E346E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6DE2D95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5.1. Collaboration Agreements</w:t>
      </w:r>
    </w:p>
    <w:p w14:paraId="4487B43A" w14:textId="47DA9E72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If collaborating with other researchers or institutions, establish data sharing agreements, including data ownership, access, and publication rights.</w:t>
      </w:r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can be part of </w:t>
      </w:r>
      <w:proofErr w:type="gramStart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>a</w:t>
      </w:r>
      <w:proofErr w:type="gramEnd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RDM plan for a proposal for funding.</w:t>
      </w:r>
    </w:p>
    <w:p w14:paraId="2519DBBB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C0F536C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5.2. Data Sharing Platform</w:t>
      </w:r>
    </w:p>
    <w:p w14:paraId="230042CF" w14:textId="02023F09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Deposit your research data in a suitable repository or platform, following community standards and best practices.</w:t>
      </w:r>
    </w:p>
    <w:p w14:paraId="5C0FBA51" w14:textId="28FD607E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Provide metadata and documentation to enhance data discoverability and reusability.</w:t>
      </w:r>
    </w:p>
    <w:p w14:paraId="7B1D0E55" w14:textId="7D90CBBD" w:rsidR="00C20055" w:rsidRPr="00AC7C85" w:rsidRDefault="00C2005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For data sharing within collaborations, OneDrive or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SurfDrive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can be used.</w:t>
      </w:r>
    </w:p>
    <w:p w14:paraId="626B9B54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532C08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5.3. Open Access Considerations</w:t>
      </w:r>
    </w:p>
    <w:p w14:paraId="1711D5AA" w14:textId="5498AC6F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Align with the principle of 'as open as possible, as closed as necessary,' as appropriate to your research and subject area.</w:t>
      </w:r>
    </w:p>
    <w:p w14:paraId="223E9893" w14:textId="4C820FA0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Consider embargoes or restricted access when needed.</w:t>
      </w:r>
    </w:p>
    <w:p w14:paraId="5670139F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4AD9AE6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31C1EC1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6. Post-Project Data Management</w:t>
      </w:r>
    </w:p>
    <w:p w14:paraId="58D4AA9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71A1C3A3" w14:textId="535A21F8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Archiving Data</w:t>
      </w:r>
    </w:p>
    <w:p w14:paraId="65DB416B" w14:textId="1F52FDE0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Archive all </w:t>
      </w:r>
      <w:r w:rsidR="0022014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important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research data, including raw and processed data, metadata, and documentation, as outlined in your DMP.</w:t>
      </w:r>
      <w:r w:rsidR="00540AE2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(As discussed earlier, this can be first one in OneDrive during the project.</w:t>
      </w:r>
      <w:r w:rsidR="00E13056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data or a selection thereof can now be made public</w:t>
      </w:r>
      <w:r w:rsidR="00540AE2">
        <w:rPr>
          <w:rFonts w:asciiTheme="majorHAnsi" w:hAnsiTheme="majorHAnsi" w:cstheme="majorHAnsi"/>
          <w:kern w:val="0"/>
          <w:sz w:val="22"/>
          <w:szCs w:val="22"/>
          <w:lang w:val="en-GB"/>
        </w:rPr>
        <w:t>)</w:t>
      </w:r>
      <w:r w:rsidR="00E13056"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</w:p>
    <w:p w14:paraId="276993CB" w14:textId="4E838682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Ensure data are stored in a secure and stable environment for long-term preservation</w:t>
      </w:r>
      <w:r w:rsidR="0022014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(</w:t>
      </w:r>
      <w:proofErr w:type="gramStart"/>
      <w:r w:rsidR="00220140">
        <w:rPr>
          <w:rFonts w:asciiTheme="majorHAnsi" w:hAnsiTheme="majorHAnsi" w:cstheme="majorHAnsi"/>
          <w:kern w:val="0"/>
          <w:sz w:val="22"/>
          <w:szCs w:val="22"/>
          <w:lang w:val="en-GB"/>
        </w:rPr>
        <w:t>10 year</w:t>
      </w:r>
      <w:proofErr w:type="gramEnd"/>
      <w:r w:rsidR="0022014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minimum)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</w:p>
    <w:p w14:paraId="18579822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3740B78" w14:textId="0A3A8635" w:rsidR="00AC7C85" w:rsidRDefault="0022014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Choose one of</w:t>
      </w:r>
      <w:r w:rsidR="00AC7C85"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 following archiving solutions:</w:t>
      </w:r>
    </w:p>
    <w:p w14:paraId="408DF536" w14:textId="77777777" w:rsidR="005A25D4" w:rsidRPr="00AC7C85" w:rsidRDefault="005A25D4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tbl>
      <w:tblPr>
        <w:tblW w:w="0" w:type="auto"/>
        <w:tblInd w:w="-118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160"/>
        <w:gridCol w:w="2160"/>
        <w:gridCol w:w="2160"/>
      </w:tblGrid>
      <w:tr w:rsidR="00AC7C85" w:rsidRPr="00AC7C85" w14:paraId="3969D8BA" w14:textId="77777777"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45E8E07F" w14:textId="77777777" w:rsidR="00AC7C85" w:rsidRPr="00AC7C85" w:rsidRDefault="00AC7C85" w:rsidP="00F00E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1F9432D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Digital Science Ltd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292E36D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CERN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82B8A6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ICTS</w:t>
            </w:r>
          </w:p>
        </w:tc>
      </w:tr>
      <w:tr w:rsidR="00AC7C85" w:rsidRPr="00AC7C85" w14:paraId="47308F6A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CAC37B4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Name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5E1CFF3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FigShare</w:t>
            </w:r>
            <w:proofErr w:type="spellEnd"/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2F39C22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Zenodo</w:t>
            </w:r>
            <w:proofErr w:type="spellEnd"/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6B98BAE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Tape/Data Archive</w:t>
            </w:r>
          </w:p>
        </w:tc>
      </w:tr>
      <w:tr w:rsidR="00AC7C85" w:rsidRPr="00AC7C85" w14:paraId="158BBC40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CFAC36E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Location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B28185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C3AC973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CERN Data Centre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64F26AE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</w:tr>
      <w:tr w:rsidR="00AC7C85" w:rsidRPr="00AC7C85" w14:paraId="634FDA8A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CC1B154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Size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DBCA155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20GB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8860E1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50GB (per dataset)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9D7B536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 limit</w:t>
            </w:r>
          </w:p>
        </w:tc>
      </w:tr>
      <w:tr w:rsidR="00AC7C85" w:rsidRPr="00AC7C85" w14:paraId="236DEA45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97FDEFD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Stored for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99A573F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 limit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111BC5F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 limit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07429A2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 limit</w:t>
            </w:r>
          </w:p>
        </w:tc>
      </w:tr>
      <w:tr w:rsidR="00AC7C85" w:rsidRPr="00AC7C85" w14:paraId="7413E632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4AC123CF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Sharing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E878A02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0C6741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860C936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</w:t>
            </w:r>
          </w:p>
        </w:tc>
      </w:tr>
      <w:tr w:rsidR="00AC7C85" w:rsidRPr="00AC7C85" w14:paraId="59F8A4D3" w14:textId="77777777"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A72F43D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Cost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710AD8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Free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5DE57C2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Free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DD9720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On request</w:t>
            </w:r>
          </w:p>
        </w:tc>
      </w:tr>
    </w:tbl>
    <w:p w14:paraId="32D81F86" w14:textId="77777777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4049920" w14:textId="112EFF8E" w:rsidR="005A25D4" w:rsidRDefault="005B168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If possible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Fig</w:t>
      </w:r>
      <w:r w:rsidR="00E13056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hare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will be the preferred archiving solution. But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if needed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others can be used as well.</w:t>
      </w:r>
    </w:p>
    <w:p w14:paraId="79B80DD9" w14:textId="4A58FEB6" w:rsidR="00E13056" w:rsidRDefault="00E13056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An example of 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a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public RDM data 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collection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can be found here:</w:t>
      </w:r>
    </w:p>
    <w:p w14:paraId="71B3F8DD" w14:textId="26F20447" w:rsidR="00E13056" w:rsidRDefault="0028141A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7" w:anchor="anker-publications-datasets" w:history="1">
        <w:r w:rsidR="000D033C" w:rsidRPr="000D033C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https://www.uva.nl/en/profile/w/i/r.m.williams/r.m.williams.html#anker-publications-datasets</w:t>
        </w:r>
      </w:hyperlink>
    </w:p>
    <w:p w14:paraId="386E45D7" w14:textId="0D3F5B83" w:rsidR="007437C3" w:rsidRDefault="007437C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(go to Publications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and than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to Datasets if needed)</w:t>
      </w:r>
    </w:p>
    <w:p w14:paraId="67C82B5B" w14:textId="6C1B9599" w:rsidR="00E43DAD" w:rsidRDefault="00D06EDB" w:rsidP="00D06ED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CCD</w:t>
      </w:r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>C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</w:t>
      </w:r>
      <w:r w:rsidR="00E43DAD" w:rsidRP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>Cambridge Crystallographic Data Centre</w:t>
      </w:r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is the most </w:t>
      </w:r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established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structure</w:t>
      </w:r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>d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RDM type feature in chemistry. </w:t>
      </w:r>
    </w:p>
    <w:p w14:paraId="3C07EDC0" w14:textId="78439094" w:rsidR="00E43DAD" w:rsidRDefault="0028141A" w:rsidP="00D06ED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8" w:history="1">
        <w:r w:rsidR="00E43DAD" w:rsidRPr="00E43DAD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https://www.ccdc.cam.ac.uk/</w:t>
        </w:r>
      </w:hyperlink>
    </w:p>
    <w:p w14:paraId="47505D62" w14:textId="053421F9" w:rsidR="00D06EDB" w:rsidRDefault="00D06EDB" w:rsidP="00D06ED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Similar organization means may well be organized within chemistry in the future.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PhotoChemCAD</w:t>
      </w:r>
      <w:proofErr w:type="spellEnd"/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>, for UV-Vis absorption and emission spectra,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is going in this direction.</w:t>
      </w:r>
    </w:p>
    <w:p w14:paraId="042B8984" w14:textId="3977A9F7" w:rsidR="00E17E20" w:rsidRDefault="0028141A" w:rsidP="00D06ED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9" w:history="1">
        <w:r w:rsidR="00E17E20" w:rsidRPr="00E17E20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https://www.photochemcad.com/databases/common-compounds</w:t>
        </w:r>
      </w:hyperlink>
    </w:p>
    <w:p w14:paraId="73789BCE" w14:textId="2A6A181B" w:rsidR="00E17E20" w:rsidRDefault="00E17E2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This is example of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data: </w:t>
      </w:r>
    </w:p>
    <w:p w14:paraId="77655DB4" w14:textId="3A53EF3A" w:rsidR="007437C3" w:rsidRDefault="0028141A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0" w:history="1">
        <w:r w:rsidR="00E17E20" w:rsidRPr="00C551F2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https://uvaauas.figshare.com/authors/R_M_Williams/3645226</w:t>
        </w:r>
      </w:hyperlink>
    </w:p>
    <w:p w14:paraId="0928078D" w14:textId="5536F094" w:rsidR="00E13056" w:rsidRDefault="00E13056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02682DB" w14:textId="432B9AE0" w:rsidR="00E13056" w:rsidRDefault="00E13056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Two specific RDM data collection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, that are directly linked to a scientific publication are exemplified here:</w:t>
      </w:r>
    </w:p>
    <w:p w14:paraId="548E60BF" w14:textId="2E4514AC" w:rsidR="00E13056" w:rsidRDefault="0028141A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1" w:history="1">
        <w:r w:rsidR="007437C3" w:rsidRPr="007437C3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https://uvaauas.figshare.com/articles/dataset/Gibbbons-2023/22219864</w:t>
        </w:r>
      </w:hyperlink>
    </w:p>
    <w:p w14:paraId="2B36D81D" w14:textId="66F19117" w:rsidR="007437C3" w:rsidRDefault="007437C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This is </w:t>
      </w:r>
      <w:proofErr w:type="gram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a</w:t>
      </w:r>
      <w:proofErr w:type="gram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 w:rsidR="00D06EDB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RDM data collection that belongs to one 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PhD Thesis </w:t>
      </w:r>
      <w:r w:rsidR="00D06EDB">
        <w:rPr>
          <w:rFonts w:asciiTheme="majorHAnsi" w:hAnsiTheme="majorHAnsi" w:cstheme="majorHAnsi"/>
          <w:kern w:val="0"/>
          <w:sz w:val="22"/>
          <w:szCs w:val="22"/>
          <w:lang w:val="en-GB"/>
        </w:rPr>
        <w:t>Chapter of D.J. Gibbons. The publication is accepted, and has a DOI.</w:t>
      </w:r>
    </w:p>
    <w:p w14:paraId="467BDF32" w14:textId="3AC28E01" w:rsidR="005B1680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A second example is a Publication with the POLYTHEA ITN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-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EJD project from 2022:</w:t>
      </w:r>
    </w:p>
    <w:p w14:paraId="17619DF4" w14:textId="637D1E48" w:rsidR="00D06EDB" w:rsidRDefault="0028141A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2" w:history="1">
        <w:r w:rsidR="00D06EDB" w:rsidRPr="00D06EDB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https://uvaauas.figshare.com/articles/dataset/SOCT-ISC-PyrDMA-input/17198408</w:t>
        </w:r>
      </w:hyperlink>
    </w:p>
    <w:p w14:paraId="51FF8F64" w14:textId="7AF4ADE1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This DOI is also specified in the publication:</w:t>
      </w:r>
    </w:p>
    <w:p w14:paraId="17BF9D62" w14:textId="560A042E" w:rsidR="00D06EDB" w:rsidRDefault="0028141A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3" w:history="1">
        <w:r w:rsidR="00D06EDB" w:rsidRPr="00D06EDB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https://doi.org/10.3390/molecules27030891</w:t>
        </w:r>
      </w:hyperlink>
    </w:p>
    <w:p w14:paraId="594F2CDB" w14:textId="4D78A6B9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8A0E6E4" w14:textId="0B3EB631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The whole collection of RDM data that belongs to this HORIZON 2020 project can be found here:</w:t>
      </w:r>
    </w:p>
    <w:p w14:paraId="7FE028D3" w14:textId="04489287" w:rsidR="00D06EDB" w:rsidRDefault="0028141A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4" w:history="1">
        <w:r w:rsidR="00D06EDB" w:rsidRPr="00D06EDB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https://doi.org/10.3030/764837</w:t>
        </w:r>
      </w:hyperlink>
    </w:p>
    <w:p w14:paraId="6F2A039B" w14:textId="77777777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E389B80" w14:textId="77777777" w:rsidR="00D06EDB" w:rsidRPr="00AC7C85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83E2E99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6.2. Metadata Preservation</w:t>
      </w:r>
    </w:p>
    <w:p w14:paraId="748E7207" w14:textId="192E50D1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Preserve metadata alongside the data to maintain context and facilitate data discovery.</w:t>
      </w:r>
    </w:p>
    <w:p w14:paraId="20DF18A0" w14:textId="326A3B96" w:rsidR="005B1680" w:rsidRPr="00AC7C85" w:rsidRDefault="005B168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In </w:t>
      </w:r>
      <w:proofErr w:type="gram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general</w:t>
      </w:r>
      <w:proofErr w:type="gram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 meta data will come with the output of the equipment. For </w:t>
      </w:r>
      <w:proofErr w:type="gram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instance</w:t>
      </w:r>
      <w:proofErr w:type="gram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 Origin file of the SPEX data contains all meta-data. Preference is therefore to include the Origin file. </w:t>
      </w:r>
    </w:p>
    <w:p w14:paraId="17B97D91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4212E34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6.3. Data Citation</w:t>
      </w:r>
    </w:p>
    <w:p w14:paraId="69A66FE3" w14:textId="307CA7E9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Assign persistent identifiers (e.g., DOIs) to datasets to enable proper citation in publications.</w:t>
      </w:r>
    </w:p>
    <w:p w14:paraId="39426BE3" w14:textId="49D0D082" w:rsidR="005B1680" w:rsidRPr="00AC7C85" w:rsidRDefault="005B168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This is standard in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  <w:r w:rsidR="00C64872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 w:rsidR="003526F5">
        <w:rPr>
          <w:rFonts w:asciiTheme="majorHAnsi" w:hAnsiTheme="majorHAnsi" w:cstheme="majorHAnsi"/>
          <w:kern w:val="0"/>
          <w:sz w:val="22"/>
          <w:szCs w:val="22"/>
          <w:lang w:val="en-GB"/>
        </w:rPr>
        <w:t>See examples above.</w:t>
      </w:r>
    </w:p>
    <w:p w14:paraId="311F47C9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811A836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6.4. Data Access Policy</w:t>
      </w:r>
    </w:p>
    <w:p w14:paraId="786EF050" w14:textId="7662A5D9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Define who can access the archived data and under what conditions (e.g., open access, restricted access).</w:t>
      </w:r>
    </w:p>
    <w:p w14:paraId="53061EF4" w14:textId="6703AB6A" w:rsidR="00AC7C85" w:rsidRPr="00AC7C85" w:rsidRDefault="005B168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This can be done with One-Drive or other modes of data storage.</w:t>
      </w:r>
    </w:p>
    <w:p w14:paraId="2CDE5414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84C4A25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lastRenderedPageBreak/>
        <w:t>7. Record Keeping</w:t>
      </w:r>
    </w:p>
    <w:p w14:paraId="51C56733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1D14EFB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7.1. Maintain Records</w:t>
      </w:r>
    </w:p>
    <w:p w14:paraId="473DE1D4" w14:textId="7B7171A2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Keep records of all data management activities, including changes, access requests, and data usage.</w:t>
      </w:r>
      <w:r w:rsidR="005B168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For </w:t>
      </w:r>
      <w:proofErr w:type="spellStart"/>
      <w:r w:rsidR="005B1680"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 w:rsidR="005B168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is part of the system. No extra attention is needed.</w:t>
      </w:r>
    </w:p>
    <w:p w14:paraId="2C0D5663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6B7DBA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7.2. Document Decisions</w:t>
      </w:r>
    </w:p>
    <w:p w14:paraId="267328CE" w14:textId="7E1E8AEF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Document any deviations from the initial DMP and reasons for these changes.</w:t>
      </w:r>
    </w:p>
    <w:p w14:paraId="2AF14014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0433FF8F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59DFBE94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8. Data Publication</w:t>
      </w:r>
    </w:p>
    <w:p w14:paraId="779F255B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2F68FBFC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8.1. Prepare Data for Publication</w:t>
      </w:r>
    </w:p>
    <w:p w14:paraId="6997C9FC" w14:textId="40815E2D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Ensure that data and associated documentation are ready for publication, including compliance with any embargo periods.</w:t>
      </w:r>
    </w:p>
    <w:p w14:paraId="7F2CC7C6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73F8E11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8.2. Publish Data</w:t>
      </w:r>
    </w:p>
    <w:p w14:paraId="2DE08B1F" w14:textId="63BD1814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Publish data in the chosen repository or platform.</w:t>
      </w:r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For many purposes </w:t>
      </w:r>
      <w:proofErr w:type="spellStart"/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will be a good choice. There is now ample experience with this platform. Examples can be found as part of the literature tab of the </w:t>
      </w:r>
      <w:proofErr w:type="spellStart"/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>uva</w:t>
      </w:r>
      <w:proofErr w:type="spellEnd"/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homepage of co-workers.</w:t>
      </w:r>
    </w:p>
    <w:p w14:paraId="1A45F4AA" w14:textId="154D4158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>The data can be cited with a typical DOI.</w:t>
      </w:r>
      <w:r w:rsidR="005B168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Authors of the related work should be mentioned, but the PI or co-worker will be specified.</w:t>
      </w:r>
    </w:p>
    <w:p w14:paraId="08C7CD6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74202310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0FEE0890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9. Review and Compliance</w:t>
      </w:r>
    </w:p>
    <w:p w14:paraId="39CB376E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441A5CD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9.1. Periodic Review</w:t>
      </w:r>
    </w:p>
    <w:p w14:paraId="42696553" w14:textId="092C2ACE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Periodically review and update data management practices and storage solutions to ensure compliance with evolving policies and standards.</w:t>
      </w:r>
    </w:p>
    <w:p w14:paraId="6060EF3A" w14:textId="5C3A0438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FDF96EF" w14:textId="2E19F491" w:rsidR="00F716D7" w:rsidRPr="00AC7C85" w:rsidRDefault="00F716D7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10</w:t>
      </w: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 xml:space="preserve">. </w:t>
      </w:r>
      <w:r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Information for BSc, MSc, PhD students and postdocs</w:t>
      </w:r>
    </w:p>
    <w:p w14:paraId="7D9D8F1C" w14:textId="5A569756" w:rsidR="00F716D7" w:rsidRDefault="007778A8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In modern science you have to store all your important raw, processed and analysis data in an organized </w:t>
      </w:r>
      <w:r w:rsidR="002E75C6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(digital)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way. This commences right at the start of your project. You are the first and foremost responsible person for the data that you have obtained. </w:t>
      </w:r>
    </w:p>
    <w:p w14:paraId="30330CCB" w14:textId="1332DA81" w:rsidR="007778A8" w:rsidRDefault="007778A8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If all goes well, your work will be made public by a scientific publication, or other. With this manuscript you will have to provide a collection of data and processed files. You can ask your supervisor which data is important. In </w:t>
      </w:r>
      <w:r w:rsidR="002E75C6">
        <w:rPr>
          <w:rFonts w:asciiTheme="majorHAnsi" w:hAnsiTheme="majorHAnsi" w:cstheme="majorHAnsi"/>
          <w:kern w:val="0"/>
          <w:sz w:val="22"/>
          <w:szCs w:val="22"/>
          <w:lang w:val="en-GB"/>
        </w:rPr>
        <w:t>general,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they will represent the best spectra that you have been able to obtain. No need to do RDM on lousy data/test runs or failed experiments.</w:t>
      </w:r>
    </w:p>
    <w:p w14:paraId="07F7EEC8" w14:textId="77777777" w:rsidR="002E75C6" w:rsidRDefault="007778A8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The best spectrum of the day, of the month or so will be the important ones.</w:t>
      </w:r>
      <w:r w:rsidR="002E75C6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raw and processed data will be made available to the whole world. Any-one can have a second look at them, re-interpret or re-measure it. </w:t>
      </w:r>
    </w:p>
    <w:p w14:paraId="732B2CED" w14:textId="7004ECA8" w:rsidR="007778A8" w:rsidRPr="00AC7C85" w:rsidRDefault="002E75C6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This will help the advancement of science to go faster than before. Your input is required.</w:t>
      </w:r>
    </w:p>
    <w:p w14:paraId="38C0BD20" w14:textId="552433DD" w:rsidR="00F716D7" w:rsidRDefault="00F716D7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8E68AD0" w14:textId="77777777" w:rsidR="00F716D7" w:rsidRPr="00AC7C85" w:rsidRDefault="00F716D7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01C66841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105DAEC" w14:textId="77777777" w:rsidR="00E5491B" w:rsidRPr="00AC7C85" w:rsidRDefault="00E5491B" w:rsidP="00F00E10">
      <w:pPr>
        <w:jc w:val="both"/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</w:p>
    <w:sectPr w:rsidR="00E5491B" w:rsidRPr="00AC7C85" w:rsidSect="00C73254"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6A48E" w14:textId="77777777" w:rsidR="0028141A" w:rsidRDefault="0028141A" w:rsidP="00AC7C85">
      <w:r>
        <w:separator/>
      </w:r>
    </w:p>
  </w:endnote>
  <w:endnote w:type="continuationSeparator" w:id="0">
    <w:p w14:paraId="29C5512E" w14:textId="77777777" w:rsidR="0028141A" w:rsidRDefault="0028141A" w:rsidP="00AC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1012974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0D24CA9" w14:textId="3262405A" w:rsidR="00AC7C85" w:rsidRDefault="00AC7C85" w:rsidP="0040151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8DDA2A" w14:textId="77777777" w:rsidR="00AC7C85" w:rsidRDefault="00AC7C85" w:rsidP="00AC7C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2405990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9F4F144" w14:textId="5D6944DB" w:rsidR="00AC7C85" w:rsidRDefault="00AC7C85" w:rsidP="0040151B">
        <w:pPr>
          <w:pStyle w:val="Footer"/>
          <w:framePr w:wrap="none" w:vAnchor="text" w:hAnchor="margin" w:xAlign="right" w:y="1"/>
          <w:rPr>
            <w:rStyle w:val="PageNumber"/>
          </w:rPr>
        </w:pPr>
        <w:r w:rsidRPr="00C06FE1"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begin"/>
        </w:r>
        <w:r w:rsidRPr="00C06FE1">
          <w:rPr>
            <w:rStyle w:val="PageNumber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C06FE1"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separate"/>
        </w:r>
        <w:r w:rsidRPr="00C06FE1">
          <w:rPr>
            <w:rStyle w:val="PageNumber"/>
            <w:rFonts w:asciiTheme="majorHAnsi" w:hAnsiTheme="majorHAnsi" w:cstheme="majorHAnsi"/>
            <w:noProof/>
            <w:sz w:val="20"/>
            <w:szCs w:val="20"/>
          </w:rPr>
          <w:t>1</w:t>
        </w:r>
        <w:r w:rsidRPr="00C06FE1"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AF2C402" w14:textId="5874055D" w:rsidR="00AC7C85" w:rsidRPr="00EB5C90" w:rsidRDefault="001326E3" w:rsidP="00AC7C85">
    <w:pPr>
      <w:pStyle w:val="Footer"/>
      <w:ind w:right="360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 xml:space="preserve">Based on </w:t>
    </w:r>
    <w:r w:rsidR="00C06FE1" w:rsidRPr="00EB5C90">
      <w:rPr>
        <w:rFonts w:asciiTheme="majorHAnsi" w:hAnsiTheme="majorHAnsi" w:cstheme="majorHAnsi"/>
        <w:sz w:val="18"/>
        <w:szCs w:val="18"/>
      </w:rPr>
      <w:t xml:space="preserve">01/09/2023 </w:t>
    </w:r>
    <w:r>
      <w:rPr>
        <w:rFonts w:asciiTheme="majorHAnsi" w:hAnsiTheme="majorHAnsi" w:cstheme="majorHAnsi"/>
        <w:sz w:val="18"/>
        <w:szCs w:val="18"/>
      </w:rPr>
      <w:t xml:space="preserve">template </w:t>
    </w:r>
    <w:r w:rsidR="00C06FE1" w:rsidRPr="00EB5C90">
      <w:rPr>
        <w:rFonts w:asciiTheme="majorHAnsi" w:hAnsiTheme="majorHAnsi" w:cstheme="majorHAnsi"/>
        <w:sz w:val="18"/>
        <w:szCs w:val="18"/>
      </w:rPr>
      <w:t>version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D3D2C" w14:textId="77777777" w:rsidR="0028141A" w:rsidRDefault="0028141A" w:rsidP="00AC7C85">
      <w:r>
        <w:separator/>
      </w:r>
    </w:p>
  </w:footnote>
  <w:footnote w:type="continuationSeparator" w:id="0">
    <w:p w14:paraId="0E0EB121" w14:textId="77777777" w:rsidR="0028141A" w:rsidRDefault="0028141A" w:rsidP="00AC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F764A96"/>
    <w:lvl w:ilvl="0" w:tplc="3E14E724">
      <w:start w:val="1"/>
      <w:numFmt w:val="bullet"/>
      <w:lvlText w:val="⁃"/>
      <w:lvlJc w:val="left"/>
      <w:pPr>
        <w:ind w:left="454" w:hanging="227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FFFFFFFF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FFFFFFFF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FFFFFFFF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FFFFFFFF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0000044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FFFFFFFF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000004B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FFFFFFFF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0000051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FFFFFFF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0000057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FFFFFFFF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000005D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0011"/>
    <w:multiLevelType w:val="hybridMultilevel"/>
    <w:tmpl w:val="FFFFFFFF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0000064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0012"/>
    <w:multiLevelType w:val="hybridMultilevel"/>
    <w:tmpl w:val="FFFFFFFF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000006A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0013"/>
    <w:multiLevelType w:val="hybridMultilevel"/>
    <w:tmpl w:val="FFFFFFFF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0000070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0014"/>
    <w:multiLevelType w:val="hybridMultilevel"/>
    <w:tmpl w:val="FFFFFFFF"/>
    <w:lvl w:ilvl="0" w:tplc="0000076D">
      <w:start w:val="1"/>
      <w:numFmt w:val="bullet"/>
      <w:lvlText w:val="•"/>
      <w:lvlJc w:val="left"/>
      <w:pPr>
        <w:ind w:left="720" w:hanging="360"/>
      </w:pPr>
    </w:lvl>
    <w:lvl w:ilvl="1" w:tplc="0000076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0015"/>
    <w:multiLevelType w:val="hybridMultilevel"/>
    <w:tmpl w:val="FFFFFFFF"/>
    <w:lvl w:ilvl="0" w:tplc="000007D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0016"/>
    <w:multiLevelType w:val="hybridMultilevel"/>
    <w:tmpl w:val="FFFFFFFF"/>
    <w:lvl w:ilvl="0" w:tplc="0000083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0017"/>
    <w:multiLevelType w:val="hybridMultilevel"/>
    <w:tmpl w:val="FFFFFFFF"/>
    <w:lvl w:ilvl="0" w:tplc="0000089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0000018"/>
    <w:multiLevelType w:val="hybridMultilevel"/>
    <w:tmpl w:val="FFFFFFFF"/>
    <w:lvl w:ilvl="0" w:tplc="000008F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0000019"/>
    <w:multiLevelType w:val="hybridMultilevel"/>
    <w:tmpl w:val="FFFFFFFF"/>
    <w:lvl w:ilvl="0" w:tplc="0000096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1AB4BD2"/>
    <w:multiLevelType w:val="hybridMultilevel"/>
    <w:tmpl w:val="71A89AF8"/>
    <w:lvl w:ilvl="0" w:tplc="520ABC5E">
      <w:start w:val="1"/>
      <w:numFmt w:val="bullet"/>
      <w:lvlText w:val="⁃"/>
      <w:lvlJc w:val="left"/>
      <w:pPr>
        <w:ind w:left="284" w:hanging="284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3CE5861"/>
    <w:multiLevelType w:val="hybridMultilevel"/>
    <w:tmpl w:val="F5D46E7A"/>
    <w:lvl w:ilvl="0" w:tplc="2FEA8E42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A5C0817"/>
    <w:multiLevelType w:val="hybridMultilevel"/>
    <w:tmpl w:val="B3FEB6D4"/>
    <w:lvl w:ilvl="0" w:tplc="A15E3436">
      <w:start w:val="1"/>
      <w:numFmt w:val="bullet"/>
      <w:lvlText w:val="⁃"/>
      <w:lvlJc w:val="left"/>
      <w:pPr>
        <w:ind w:left="284" w:hanging="57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6C95433"/>
    <w:multiLevelType w:val="hybridMultilevel"/>
    <w:tmpl w:val="5964DE70"/>
    <w:lvl w:ilvl="0" w:tplc="430A4F8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7"/>
  </w:num>
  <w:num w:numId="22">
    <w:abstractNumId w:val="25"/>
  </w:num>
  <w:num w:numId="23">
    <w:abstractNumId w:val="26"/>
  </w:num>
  <w:num w:numId="24">
    <w:abstractNumId w:val="28"/>
  </w:num>
  <w:num w:numId="25">
    <w:abstractNumId w:val="20"/>
  </w:num>
  <w:num w:numId="26">
    <w:abstractNumId w:val="21"/>
  </w:num>
  <w:num w:numId="27">
    <w:abstractNumId w:val="22"/>
  </w:num>
  <w:num w:numId="28">
    <w:abstractNumId w:val="2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1B"/>
    <w:rsid w:val="0005245B"/>
    <w:rsid w:val="000B198B"/>
    <w:rsid w:val="000D033C"/>
    <w:rsid w:val="001326E3"/>
    <w:rsid w:val="001828AA"/>
    <w:rsid w:val="001D566F"/>
    <w:rsid w:val="00220140"/>
    <w:rsid w:val="002253C1"/>
    <w:rsid w:val="0028141A"/>
    <w:rsid w:val="002E75C6"/>
    <w:rsid w:val="003526F5"/>
    <w:rsid w:val="003B2FC3"/>
    <w:rsid w:val="0044796C"/>
    <w:rsid w:val="004928AE"/>
    <w:rsid w:val="004C0C7E"/>
    <w:rsid w:val="00540AE2"/>
    <w:rsid w:val="005A25D4"/>
    <w:rsid w:val="005B1680"/>
    <w:rsid w:val="00647B46"/>
    <w:rsid w:val="00683477"/>
    <w:rsid w:val="007437C3"/>
    <w:rsid w:val="007778A8"/>
    <w:rsid w:val="007E2667"/>
    <w:rsid w:val="007F57F1"/>
    <w:rsid w:val="009D0492"/>
    <w:rsid w:val="00A94527"/>
    <w:rsid w:val="00AC62E7"/>
    <w:rsid w:val="00AC7C85"/>
    <w:rsid w:val="00C06FE1"/>
    <w:rsid w:val="00C11C8B"/>
    <w:rsid w:val="00C20055"/>
    <w:rsid w:val="00C64872"/>
    <w:rsid w:val="00CB00D0"/>
    <w:rsid w:val="00D06EDB"/>
    <w:rsid w:val="00E05A6E"/>
    <w:rsid w:val="00E13056"/>
    <w:rsid w:val="00E17E20"/>
    <w:rsid w:val="00E43DAD"/>
    <w:rsid w:val="00E5491B"/>
    <w:rsid w:val="00EB5C90"/>
    <w:rsid w:val="00F00E10"/>
    <w:rsid w:val="00F13820"/>
    <w:rsid w:val="00F716D7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27976D"/>
  <w15:chartTrackingRefBased/>
  <w15:docId w15:val="{63D22F02-41FA-B24F-A898-A7104B52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C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7C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C85"/>
  </w:style>
  <w:style w:type="paragraph" w:styleId="Footer">
    <w:name w:val="footer"/>
    <w:basedOn w:val="Normal"/>
    <w:link w:val="FooterChar"/>
    <w:uiPriority w:val="99"/>
    <w:unhideWhenUsed/>
    <w:rsid w:val="00AC7C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C85"/>
  </w:style>
  <w:style w:type="character" w:styleId="PageNumber">
    <w:name w:val="page number"/>
    <w:basedOn w:val="DefaultParagraphFont"/>
    <w:uiPriority w:val="99"/>
    <w:semiHidden/>
    <w:unhideWhenUsed/>
    <w:rsid w:val="00AC7C85"/>
  </w:style>
  <w:style w:type="character" w:styleId="Hyperlink">
    <w:name w:val="Hyperlink"/>
    <w:basedOn w:val="DefaultParagraphFont"/>
    <w:uiPriority w:val="99"/>
    <w:unhideWhenUsed/>
    <w:rsid w:val="000D03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03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37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cdc.cam.ac.uk/" TargetMode="External"/><Relationship Id="rId13" Type="http://schemas.openxmlformats.org/officeDocument/2006/relationships/hyperlink" Target="https://doi.org/10.3390/molecules2703089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va.nl/en/profile/w/i/r.m.williams/r.m.williams.html" TargetMode="External"/><Relationship Id="rId12" Type="http://schemas.openxmlformats.org/officeDocument/2006/relationships/hyperlink" Target="https://uvaauas.figshare.com/articles/dataset/SOCT-ISC-PyrDMA-input/1719840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vaauas.figshare.com/articles/dataset/Gibbbons-2023/2221986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uvaauas.figshare.com/authors/R_M_Williams/36452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hotochemcad.com/databases/common-compounds" TargetMode="External"/><Relationship Id="rId14" Type="http://schemas.openxmlformats.org/officeDocument/2006/relationships/hyperlink" Target="https://doi.org/10.3030/7648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 Marques Teixeira</dc:creator>
  <cp:keywords/>
  <dc:description/>
  <cp:lastModifiedBy>RMW</cp:lastModifiedBy>
  <cp:revision>3</cp:revision>
  <dcterms:created xsi:type="dcterms:W3CDTF">2024-04-15T13:34:00Z</dcterms:created>
  <dcterms:modified xsi:type="dcterms:W3CDTF">2024-04-15T13:38:00Z</dcterms:modified>
  <cp:category/>
</cp:coreProperties>
</file>